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120" w:after="120"/>
        <w:ind w:right="2"/>
        <w:rPr>
          <w:b/>
          <w:bCs/>
          <w:sz w:val="22"/>
          <w:szCs w:val="22"/>
        </w:rPr>
      </w:pPr>
      <w:r>
        <w:rPr>
          <w:b/>
          <w:bCs/>
          <w:sz w:val="22"/>
          <w:szCs w:val="22"/>
          <w:lang w:eastAsia="ja-JP"/>
        </w:rPr>
        <w:t>3GPP TSG RAN WG1 meeting #11</w:t>
      </w:r>
      <w:r>
        <w:rPr>
          <w:b/>
          <w:bCs/>
          <w:sz w:val="22"/>
          <w:szCs w:val="22"/>
        </w:rPr>
        <w:t>2</w:t>
      </w:r>
      <w:r>
        <w:rPr>
          <w:b/>
          <w:bCs/>
          <w:sz w:val="22"/>
          <w:szCs w:val="22"/>
          <w:lang w:eastAsia="ja-JP"/>
        </w:rPr>
        <w:tab/>
      </w:r>
      <w:r>
        <w:rPr>
          <w:b/>
          <w:bCs/>
          <w:sz w:val="22"/>
          <w:szCs w:val="22"/>
          <w:lang w:eastAsia="ja-JP"/>
        </w:rPr>
        <w:tab/>
      </w:r>
      <w:r>
        <w:rPr>
          <w:b/>
          <w:bCs/>
          <w:sz w:val="22"/>
          <w:szCs w:val="22"/>
          <w:lang w:eastAsia="ja-JP"/>
        </w:rPr>
        <w:t xml:space="preserve">                                   R1-2300372</w:t>
      </w:r>
    </w:p>
    <w:p>
      <w:pPr>
        <w:spacing w:before="120" w:after="120"/>
        <w:rPr>
          <w:rFonts w:hint="eastAsia"/>
          <w:szCs w:val="21"/>
        </w:rPr>
      </w:pPr>
      <w:r>
        <w:fldChar w:fldCharType="begin"/>
      </w:r>
      <w:r>
        <w:instrText xml:space="preserve"> HYPERLINK "https://www.3gpp.org//Specification-Groups/" \t "https://www.3gpp.org/_blank" </w:instrText>
      </w:r>
      <w:r>
        <w:fldChar w:fldCharType="separate"/>
      </w:r>
      <w:r>
        <w:rPr>
          <w:b/>
          <w:bCs/>
          <w:sz w:val="22"/>
          <w:szCs w:val="22"/>
          <w:lang w:eastAsia="ja-JP"/>
        </w:rPr>
        <w:t>Athens</w:t>
      </w:r>
      <w:r>
        <w:rPr>
          <w:b/>
          <w:bCs/>
          <w:sz w:val="22"/>
          <w:szCs w:val="22"/>
          <w:lang w:eastAsia="ja-JP"/>
        </w:rPr>
        <w:fldChar w:fldCharType="end"/>
      </w:r>
      <w:r>
        <w:rPr>
          <w:b/>
          <w:bCs/>
          <w:sz w:val="22"/>
          <w:szCs w:val="22"/>
          <w:lang w:eastAsia="ja-JP"/>
        </w:rPr>
        <w:t xml:space="preserve">, Greece, </w:t>
      </w:r>
      <w:r>
        <w:rPr>
          <w:b/>
          <w:bCs/>
          <w:sz w:val="24"/>
          <w:szCs w:val="24"/>
        </w:rPr>
        <w:t>Feb.</w:t>
      </w:r>
      <w:r>
        <w:rPr>
          <w:rFonts w:eastAsia="MS Mincho"/>
          <w:b/>
          <w:bCs/>
          <w:sz w:val="24"/>
          <w:szCs w:val="24"/>
        </w:rPr>
        <w:t xml:space="preserve"> </w:t>
      </w:r>
      <w:r>
        <w:rPr>
          <w:b/>
          <w:bCs/>
          <w:sz w:val="24"/>
          <w:szCs w:val="24"/>
        </w:rPr>
        <w:t>27</w:t>
      </w:r>
      <w:r>
        <w:rPr>
          <w:rFonts w:eastAsia="MS Mincho"/>
          <w:b/>
          <w:bCs/>
          <w:sz w:val="24"/>
          <w:szCs w:val="24"/>
          <w:vertAlign w:val="superscript"/>
        </w:rPr>
        <w:t>th</w:t>
      </w:r>
      <w:r>
        <w:rPr>
          <w:rFonts w:eastAsia="MS Mincho"/>
          <w:b/>
          <w:bCs/>
          <w:sz w:val="24"/>
          <w:szCs w:val="24"/>
        </w:rPr>
        <w:t xml:space="preserve"> – </w:t>
      </w:r>
      <w:r>
        <w:rPr>
          <w:b/>
          <w:bCs/>
          <w:sz w:val="24"/>
          <w:szCs w:val="24"/>
        </w:rPr>
        <w:t>Mar. 3</w:t>
      </w:r>
      <w:r>
        <w:rPr>
          <w:b/>
          <w:bCs/>
          <w:sz w:val="24"/>
          <w:szCs w:val="24"/>
          <w:vertAlign w:val="superscript"/>
        </w:rPr>
        <w:t>rd</w:t>
      </w:r>
      <w:r>
        <w:rPr>
          <w:b/>
          <w:bCs/>
          <w:sz w:val="22"/>
          <w:szCs w:val="22"/>
          <w:lang w:eastAsia="ja-JP"/>
        </w:rPr>
        <w:t>, 202</w:t>
      </w:r>
      <w:r>
        <w:rPr>
          <w:b/>
          <w:bCs/>
          <w:sz w:val="22"/>
          <w:szCs w:val="22"/>
        </w:rPr>
        <w:t>3</w:t>
      </w: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Discussion on NES techniques in spatial and power domains</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9.7.1</w:t>
      </w:r>
    </w:p>
    <w:p>
      <w:pPr>
        <w:pStyle w:val="12"/>
        <w:widowControl w:val="0"/>
        <w:pBdr>
          <w:bottom w:val="none" w:color="auto" w:sz="0" w:space="0"/>
        </w:pBdr>
        <w:tabs>
          <w:tab w:val="left" w:pos="1906"/>
          <w:tab w:val="clear" w:pos="4153"/>
          <w:tab w:val="clear" w:pos="83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numPr>
          <w:ilvl w:val="0"/>
          <w:numId w:val="8"/>
        </w:numPr>
        <w:spacing w:before="120" w:after="120"/>
        <w:rPr>
          <w:rFonts w:ascii="Times New Roman" w:hAnsi="Times New Roman" w:eastAsia="宋体"/>
          <w:b/>
          <w:bCs/>
          <w:sz w:val="28"/>
          <w:szCs w:val="28"/>
        </w:rPr>
      </w:pPr>
      <w:bookmarkStart w:id="0" w:name="_Ref27419"/>
      <w:r>
        <w:rPr>
          <w:rFonts w:ascii="Times New Roman" w:hAnsi="Times New Roman" w:eastAsia="宋体"/>
          <w:b/>
          <w:bCs/>
          <w:sz w:val="28"/>
          <w:szCs w:val="28"/>
        </w:rPr>
        <w:t>Introduction</w:t>
      </w:r>
      <w:bookmarkEnd w:id="0"/>
    </w:p>
    <w:p>
      <w:pPr>
        <w:spacing w:before="120" w:after="120"/>
      </w:pPr>
      <w:r>
        <w:t xml:space="preserve">In RAN#98 meeting, the </w:t>
      </w:r>
      <w:r>
        <w:rPr>
          <w:bCs/>
        </w:rPr>
        <w:t>objectives of the work item of network energy saving in spatial and power domain are as the following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255"/>
                <w:numId w:val="0"/>
              </w:numPr>
              <w:spacing w:before="120" w:after="120"/>
              <w:rPr>
                <w:bCs/>
              </w:rPr>
            </w:pPr>
            <w:r>
              <w:rPr>
                <w:bCs/>
              </w:rPr>
              <w:t>3.Specify the following techniques in spatial and power domains</w:t>
            </w:r>
          </w:p>
          <w:p>
            <w:pPr>
              <w:numPr>
                <w:ilvl w:val="0"/>
                <w:numId w:val="9"/>
              </w:numPr>
              <w:spacing w:before="120" w:after="120"/>
              <w:ind w:left="1049" w:hanging="329"/>
              <w:rPr>
                <w:bCs/>
              </w:rPr>
            </w:pPr>
            <w:r>
              <w:rPr>
                <w:bCs/>
              </w:rPr>
              <w:t>Specify necessary enhancements on CSI and beam management related procedures including measurement and report, and signaling to enable efficient adaptation of spatial elements (e.g. antenna ports, active transceiver chains) [RAN1, RAN2]</w:t>
            </w:r>
          </w:p>
          <w:p>
            <w:pPr>
              <w:numPr>
                <w:ilvl w:val="0"/>
                <w:numId w:val="9"/>
              </w:numPr>
              <w:spacing w:before="120" w:after="120"/>
              <w:ind w:left="1049" w:hanging="329"/>
              <w:rPr>
                <w:bCs/>
              </w:rPr>
            </w:pPr>
            <w:r>
              <w:rPr>
                <w:bCs/>
              </w:rPr>
              <w:t>Specify necessary enhancements on CSI related procedures including measurement and report, and signaling to enable efficient adaptation of power offset values between PDSCH and CSI-RS [RAN1, RAN2]</w:t>
            </w:r>
          </w:p>
          <w:p>
            <w:pPr>
              <w:numPr>
                <w:ilvl w:val="0"/>
                <w:numId w:val="9"/>
              </w:numPr>
              <w:spacing w:before="120" w:after="120"/>
              <w:ind w:left="1049" w:hanging="329"/>
              <w:rPr>
                <w:bCs/>
              </w:rPr>
            </w:pPr>
            <w:r>
              <w:rPr>
                <w:bCs/>
              </w:rPr>
              <w:t>Note: Above objectives are only for UE specific channels/signals</w:t>
            </w:r>
          </w:p>
          <w:p>
            <w:pPr>
              <w:numPr>
                <w:ilvl w:val="0"/>
                <w:numId w:val="9"/>
              </w:numPr>
              <w:spacing w:before="120" w:after="120"/>
              <w:ind w:left="1049" w:hanging="329"/>
              <w:rPr>
                <w:szCs w:val="21"/>
              </w:rPr>
            </w:pPr>
            <w:r>
              <w:rPr>
                <w:bCs/>
              </w:rPr>
              <w:t>Note: Legacy UE CSI/CSI-RS capabilities applies when considering total number of CSI reports and requirements</w:t>
            </w:r>
          </w:p>
        </w:tc>
      </w:tr>
    </w:tbl>
    <w:p>
      <w:pPr>
        <w:spacing w:before="120" w:after="120" w:line="256" w:lineRule="auto"/>
        <w:rPr>
          <w:lang w:bidi="ar"/>
        </w:rPr>
      </w:pPr>
      <w:r>
        <w:rPr>
          <w:szCs w:val="21"/>
        </w:rPr>
        <w:t xml:space="preserve">In this paper, the enhanced CSI measurement/ reporting and dynamic indication for spatial and power domain adaptation are discussed. </w:t>
      </w:r>
    </w:p>
    <w:p>
      <w:pPr>
        <w:pStyle w:val="2"/>
        <w:numPr>
          <w:ilvl w:val="0"/>
          <w:numId w:val="8"/>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Consideration of design of energy saving techniques</w:t>
      </w:r>
    </w:p>
    <w:p>
      <w:pPr>
        <w:spacing w:before="120" w:after="120"/>
        <w:rPr>
          <w:szCs w:val="21"/>
        </w:rPr>
      </w:pPr>
      <w:r>
        <w:rPr>
          <w:rFonts w:hint="eastAsia"/>
          <w:szCs w:val="21"/>
        </w:rPr>
        <w:t xml:space="preserve">In study item, </w:t>
      </w:r>
      <w:r>
        <w:rPr>
          <w:szCs w:val="21"/>
        </w:rPr>
        <w:t>comprehensive</w:t>
      </w:r>
      <w:r>
        <w:rPr>
          <w:rFonts w:hint="eastAsia"/>
          <w:szCs w:val="21"/>
        </w:rPr>
        <w:t xml:space="preserve"> </w:t>
      </w:r>
      <w:r>
        <w:rPr>
          <w:szCs w:val="21"/>
        </w:rPr>
        <w:t>evaluation of network</w:t>
      </w:r>
      <w:r>
        <w:rPr>
          <w:rFonts w:hint="eastAsia"/>
          <w:szCs w:val="21"/>
        </w:rPr>
        <w:t xml:space="preserve"> energy saving techniques </w:t>
      </w:r>
      <w:r>
        <w:rPr>
          <w:szCs w:val="21"/>
        </w:rPr>
        <w:t xml:space="preserve">in multiple domains </w:t>
      </w:r>
      <w:r>
        <w:rPr>
          <w:rFonts w:hint="eastAsia"/>
          <w:szCs w:val="21"/>
        </w:rPr>
        <w:t>were provided.</w:t>
      </w:r>
      <w:r>
        <w:rPr>
          <w:szCs w:val="21"/>
        </w:rPr>
        <w:t xml:space="preserve"> Based on the evaluation results, the techniques in different domains will be specified in the WI phase.</w:t>
      </w:r>
      <w:r>
        <w:rPr>
          <w:rFonts w:hint="eastAsia"/>
          <w:szCs w:val="21"/>
        </w:rPr>
        <w:t xml:space="preserve"> </w:t>
      </w:r>
      <w:r>
        <w:rPr>
          <w:szCs w:val="21"/>
        </w:rPr>
        <w:t>Among these techniques,</w:t>
      </w:r>
      <w:r>
        <w:rPr>
          <w:rFonts w:hint="eastAsia"/>
          <w:szCs w:val="21"/>
        </w:rPr>
        <w:t xml:space="preserve"> we</w:t>
      </w:r>
      <w:r>
        <w:rPr>
          <w:szCs w:val="21"/>
        </w:rPr>
        <w:t xml:space="preserve"> should firstly discuss</w:t>
      </w:r>
      <w:r>
        <w:rPr>
          <w:rFonts w:hint="eastAsia"/>
          <w:szCs w:val="21"/>
        </w:rPr>
        <w:t xml:space="preserve"> the </w:t>
      </w:r>
      <w:r>
        <w:rPr>
          <w:szCs w:val="21"/>
        </w:rPr>
        <w:t>criteria</w:t>
      </w:r>
      <w:r>
        <w:rPr>
          <w:rFonts w:hint="eastAsia"/>
          <w:szCs w:val="21"/>
        </w:rPr>
        <w:t xml:space="preserve"> for choos</w:t>
      </w:r>
      <w:r>
        <w:rPr>
          <w:szCs w:val="21"/>
        </w:rPr>
        <w:t>ing</w:t>
      </w:r>
      <w:r>
        <w:rPr>
          <w:rFonts w:hint="eastAsia"/>
          <w:szCs w:val="21"/>
        </w:rPr>
        <w:t xml:space="preserve"> the best techniques.</w:t>
      </w:r>
    </w:p>
    <w:p>
      <w:pPr>
        <w:spacing w:before="120" w:after="120"/>
        <w:rPr>
          <w:szCs w:val="21"/>
        </w:rPr>
      </w:pPr>
      <w:r>
        <w:rPr>
          <w:rFonts w:hint="eastAsia"/>
          <w:szCs w:val="21"/>
        </w:rPr>
        <w:t xml:space="preserve">Obviously, </w:t>
      </w:r>
      <w:r>
        <w:rPr>
          <w:szCs w:val="21"/>
        </w:rPr>
        <w:t>NW</w:t>
      </w:r>
      <w:r>
        <w:rPr>
          <w:rFonts w:hint="eastAsia"/>
          <w:szCs w:val="21"/>
        </w:rPr>
        <w:t xml:space="preserve"> energy saving</w:t>
      </w:r>
      <w:r>
        <w:rPr>
          <w:szCs w:val="21"/>
        </w:rPr>
        <w:t xml:space="preserve"> (NES)</w:t>
      </w:r>
      <w:r>
        <w:rPr>
          <w:rFonts w:hint="eastAsia"/>
          <w:szCs w:val="21"/>
        </w:rPr>
        <w:t xml:space="preserve"> gain is </w:t>
      </w:r>
      <w:r>
        <w:rPr>
          <w:szCs w:val="21"/>
        </w:rPr>
        <w:t>the</w:t>
      </w:r>
      <w:r>
        <w:rPr>
          <w:rFonts w:hint="eastAsia"/>
          <w:szCs w:val="21"/>
        </w:rPr>
        <w:t xml:space="preserve"> most important KPI to compare the energy saving techniques,</w:t>
      </w:r>
      <w:r>
        <w:rPr>
          <w:szCs w:val="21"/>
        </w:rPr>
        <w:t xml:space="preserve"> i.e.,</w:t>
      </w:r>
      <w:r>
        <w:rPr>
          <w:rFonts w:hint="eastAsia"/>
          <w:szCs w:val="21"/>
        </w:rPr>
        <w:t xml:space="preserve"> the </w:t>
      </w:r>
      <w:r>
        <w:rPr>
          <w:szCs w:val="21"/>
        </w:rPr>
        <w:t>NES</w:t>
      </w:r>
      <w:r>
        <w:rPr>
          <w:rFonts w:hint="eastAsia"/>
          <w:szCs w:val="21"/>
        </w:rPr>
        <w:t xml:space="preserve"> gain must be attractive. Besides, from the network perspective, the impacts on system performance should be minimized. Therefore, </w:t>
      </w:r>
      <w:r>
        <w:rPr>
          <w:szCs w:val="21"/>
        </w:rPr>
        <w:t>t</w:t>
      </w:r>
      <w:r>
        <w:rPr>
          <w:rFonts w:hint="eastAsia"/>
          <w:szCs w:val="21"/>
        </w:rPr>
        <w:t>he balance between system performance and ESG should be considered when compar</w:t>
      </w:r>
      <w:r>
        <w:rPr>
          <w:szCs w:val="21"/>
        </w:rPr>
        <w:t>ing</w:t>
      </w:r>
      <w:r>
        <w:rPr>
          <w:rFonts w:hint="eastAsia"/>
          <w:szCs w:val="21"/>
        </w:rPr>
        <w:t xml:space="preserve"> the energy saving techniques. </w:t>
      </w:r>
    </w:p>
    <w:p>
      <w:pPr>
        <w:pStyle w:val="30"/>
        <w:tabs>
          <w:tab w:val="left" w:pos="1417"/>
          <w:tab w:val="clear" w:pos="0"/>
        </w:tabs>
        <w:spacing w:before="120" w:after="120"/>
        <w:rPr>
          <w:lang w:val="en-US" w:eastAsia="zh-CN"/>
        </w:rPr>
      </w:pPr>
      <w:bookmarkStart w:id="1" w:name="_Toc6891"/>
      <w:bookmarkStart w:id="2" w:name="_Toc27441"/>
      <w:bookmarkStart w:id="3" w:name="_Toc127521798"/>
      <w:r>
        <w:rPr>
          <w:lang w:val="en-US" w:eastAsia="zh-CN"/>
        </w:rPr>
        <w:t xml:space="preserve">The balance between system performance and </w:t>
      </w:r>
      <w:r>
        <w:t>NES</w:t>
      </w:r>
      <w:r>
        <w:rPr>
          <w:rFonts w:hint="eastAsia"/>
        </w:rPr>
        <w:t xml:space="preserve"> </w:t>
      </w:r>
      <w:r>
        <w:rPr>
          <w:rFonts w:hint="eastAsia" w:eastAsia="宋体"/>
          <w:lang w:val="en-US" w:eastAsia="zh-CN"/>
        </w:rPr>
        <w:t>gain</w:t>
      </w:r>
      <w:r>
        <w:rPr>
          <w:lang w:val="en-US" w:eastAsia="zh-CN"/>
        </w:rPr>
        <w:t xml:space="preserve"> should be considered when comparing the energy saving techniques</w:t>
      </w:r>
      <w:bookmarkEnd w:id="1"/>
      <w:bookmarkEnd w:id="2"/>
      <w:bookmarkEnd w:id="3"/>
    </w:p>
    <w:p>
      <w:pPr>
        <w:spacing w:before="120" w:after="120"/>
      </w:pPr>
      <w:r>
        <w:rPr>
          <w:rFonts w:hint="eastAsia"/>
        </w:rPr>
        <w:t>T</w:t>
      </w:r>
      <w:r>
        <w:t xml:space="preserve">o achieve the purpose of network energy saving via spatial/power domain adaptation with minimal impact on system performance, a reasonable implementation at gNB side is to perform the adaptation based on the traffic and CSI. For example, if a large data package arrives or channel condition deteriorates, gNB needs to turn on the </w:t>
      </w:r>
      <w:r>
        <w:rPr>
          <w:rFonts w:hint="eastAsia"/>
        </w:rPr>
        <w:t>T</w:t>
      </w:r>
      <w:r>
        <w:t xml:space="preserve">xRUs and schedule the data as soon as possible so that the UPT will not be decreased. In another case, if a small data package arrives and channel status is good enough, gNB can schedule the data with reduced </w:t>
      </w:r>
      <w:r>
        <w:rPr>
          <w:rFonts w:hint="eastAsia"/>
        </w:rPr>
        <w:t>nu</w:t>
      </w:r>
      <w:r>
        <w:t>mber of TxRUs, which has no impact on the system performance and provides network energy saving benefits. Therefore</w:t>
      </w:r>
      <w:r>
        <w:rPr>
          <w:rFonts w:hint="eastAsia"/>
        </w:rPr>
        <w:t>,</w:t>
      </w:r>
      <w:r>
        <w:t xml:space="preserve"> CSI is critical to achieve the balance between NES gain and system performance.</w:t>
      </w:r>
    </w:p>
    <w:p>
      <w:pPr>
        <w:pStyle w:val="29"/>
        <w:tabs>
          <w:tab w:val="clear" w:pos="0"/>
          <w:tab w:val="clear" w:pos="420"/>
        </w:tabs>
        <w:adjustRightInd w:val="0"/>
        <w:snapToGrid w:val="0"/>
        <w:spacing w:before="120" w:after="120"/>
        <w:rPr>
          <w:lang w:val="en-US" w:eastAsia="zh-CN"/>
        </w:rPr>
      </w:pPr>
      <w:bookmarkStart w:id="4" w:name="_Toc127521875"/>
      <w:bookmarkStart w:id="5" w:name="_Toc19875"/>
      <w:r>
        <w:rPr>
          <w:lang w:val="en-US" w:eastAsia="zh-CN"/>
        </w:rPr>
        <w:t>CSI is critical to achieve the balance between NES gain and system performance.</w:t>
      </w:r>
      <w:bookmarkEnd w:id="4"/>
      <w:bookmarkEnd w:id="5"/>
    </w:p>
    <w:p>
      <w:pPr>
        <w:spacing w:before="120" w:after="120"/>
      </w:pPr>
      <w:r>
        <w:t>According to</w:t>
      </w:r>
      <w:r>
        <w:rPr>
          <w:rFonts w:hint="eastAsia"/>
        </w:rPr>
        <w:t xml:space="preserve"> WID, the </w:t>
      </w:r>
      <w:r>
        <w:t xml:space="preserve">NES </w:t>
      </w:r>
      <w:r>
        <w:rPr>
          <w:rFonts w:hint="eastAsia"/>
        </w:rPr>
        <w:t xml:space="preserve">techniques in spatial and power domains are only </w:t>
      </w:r>
      <w:r>
        <w:t>applied to</w:t>
      </w:r>
      <w:r>
        <w:rPr>
          <w:rFonts w:hint="eastAsia"/>
        </w:rPr>
        <w:t xml:space="preserve"> UE specific channels/signals</w:t>
      </w:r>
      <w:r>
        <w:t>. However, w</w:t>
      </w:r>
      <w:r>
        <w:rPr>
          <w:rFonts w:hint="eastAsia"/>
        </w:rPr>
        <w:t>hether the number of spatial elements of CSI-RS can be dynamically adapt</w:t>
      </w:r>
      <w:r>
        <w:t>ed</w:t>
      </w:r>
      <w:r>
        <w:rPr>
          <w:rFonts w:hint="eastAsia"/>
        </w:rPr>
        <w:t xml:space="preserve"> still </w:t>
      </w:r>
      <w:r>
        <w:t>needs clarification</w:t>
      </w:r>
      <w:r>
        <w:rPr>
          <w:rFonts w:hint="eastAsia"/>
        </w:rPr>
        <w:t>.</w:t>
      </w:r>
    </w:p>
    <w:p>
      <w:pPr>
        <w:spacing w:before="120" w:after="120"/>
      </w:pPr>
      <w:r>
        <w:rPr>
          <w:rFonts w:hint="eastAsia"/>
        </w:rPr>
        <w:t xml:space="preserve">(1) CSI-RS </w:t>
      </w:r>
      <w:r>
        <w:t xml:space="preserve">resource </w:t>
      </w:r>
      <w:r>
        <w:rPr>
          <w:rFonts w:hint="eastAsia"/>
        </w:rPr>
        <w:t>is not impact</w:t>
      </w:r>
      <w:r>
        <w:t>ed</w:t>
      </w:r>
      <w:r>
        <w:rPr>
          <w:rFonts w:hint="eastAsia"/>
        </w:rPr>
        <w:t xml:space="preserve"> by the gNB </w:t>
      </w:r>
      <w:r>
        <w:t>adaptation</w:t>
      </w:r>
      <w:r>
        <w:rPr>
          <w:rFonts w:hint="eastAsia"/>
        </w:rPr>
        <w:t>.</w:t>
      </w:r>
    </w:p>
    <w:p>
      <w:pPr>
        <w:spacing w:before="120" w:after="120"/>
      </w:pPr>
      <w:r>
        <w:rPr>
          <w:rFonts w:hint="eastAsia"/>
        </w:rPr>
        <w:t xml:space="preserve">If the CSI-RS transmission </w:t>
      </w:r>
      <w:r>
        <w:t>at a certain CSI-RS resource i</w:t>
      </w:r>
      <w:r>
        <w:rPr>
          <w:rFonts w:hint="eastAsia"/>
        </w:rPr>
        <w:t>s not affected</w:t>
      </w:r>
      <w:r>
        <w:t xml:space="preserve"> (</w:t>
      </w:r>
      <w:r>
        <w:rPr>
          <w:rFonts w:hint="eastAsia"/>
        </w:rPr>
        <w:t>i.e</w:t>
      </w:r>
      <w:r>
        <w:t>., number of antenna</w:t>
      </w:r>
      <w:r>
        <w:rPr>
          <w:rFonts w:hint="eastAsia"/>
        </w:rPr>
        <w:t xml:space="preserve"> element</w:t>
      </w:r>
      <w:r>
        <w:t>s</w:t>
      </w:r>
      <w:r>
        <w:rPr>
          <w:rFonts w:hint="eastAsia"/>
        </w:rPr>
        <w:t xml:space="preserve"> </w:t>
      </w:r>
      <w:r>
        <w:t>is not changed)</w:t>
      </w:r>
      <w:r>
        <w:rPr>
          <w:rFonts w:hint="eastAsia"/>
        </w:rPr>
        <w:t xml:space="preserve"> by the gNB </w:t>
      </w:r>
      <w:r>
        <w:t>adaptation</w:t>
      </w:r>
      <w:r>
        <w:rPr>
          <w:rFonts w:hint="eastAsia"/>
        </w:rPr>
        <w:t xml:space="preserve">, the CSI report is </w:t>
      </w:r>
      <w:r>
        <w:t>not impacted, either. So that the CSI reported by UE can be fully utilized by network as assistance inform</w:t>
      </w:r>
      <w:r>
        <w:rPr>
          <w:rFonts w:hint="eastAsia"/>
        </w:rPr>
        <w:t xml:space="preserve">ation. </w:t>
      </w:r>
      <w:r>
        <w:t>In this sense,</w:t>
      </w:r>
      <w:r>
        <w:rPr>
          <w:rFonts w:hint="eastAsia"/>
        </w:rPr>
        <w:t xml:space="preserve"> gNB can configure multiple CSI-RS </w:t>
      </w:r>
      <w:r>
        <w:t xml:space="preserve">resources which correspond to </w:t>
      </w:r>
      <w:r>
        <w:rPr>
          <w:rFonts w:hint="eastAsia"/>
        </w:rPr>
        <w:t>different number of ports. UE can report multiple CSI to gNB</w:t>
      </w:r>
      <w:r>
        <w:t>, which</w:t>
      </w:r>
      <w:r>
        <w:rPr>
          <w:rFonts w:hint="eastAsia"/>
        </w:rPr>
        <w:t xml:space="preserve"> are </w:t>
      </w:r>
      <w:r>
        <w:t>beneficial</w:t>
      </w:r>
      <w:r>
        <w:rPr>
          <w:rFonts w:hint="eastAsia"/>
        </w:rPr>
        <w:t xml:space="preserve"> </w:t>
      </w:r>
      <w:r>
        <w:t>for</w:t>
      </w:r>
      <w:r>
        <w:rPr>
          <w:rFonts w:hint="eastAsia"/>
        </w:rPr>
        <w:t xml:space="preserve"> gNB to adapt the antenna element</w:t>
      </w:r>
      <w:r>
        <w:t>s for energy saving or data transmission</w:t>
      </w:r>
      <w:r>
        <w:rPr>
          <w:rFonts w:hint="eastAsia"/>
        </w:rPr>
        <w:t>.</w:t>
      </w:r>
    </w:p>
    <w:p>
      <w:pPr>
        <w:spacing w:before="120" w:after="120"/>
      </w:pPr>
      <w:r>
        <w:t xml:space="preserve">If </w:t>
      </w:r>
      <w:r>
        <w:rPr>
          <w:rFonts w:hint="eastAsia"/>
        </w:rPr>
        <w:t>gNB has adequate</w:t>
      </w:r>
      <w:r>
        <w:t xml:space="preserve"> CSI</w:t>
      </w:r>
      <w:r>
        <w:rPr>
          <w:rFonts w:hint="eastAsia"/>
        </w:rPr>
        <w:t xml:space="preserve"> </w:t>
      </w:r>
      <w:r>
        <w:t>of</w:t>
      </w:r>
      <w:r>
        <w:rPr>
          <w:rFonts w:hint="eastAsia"/>
        </w:rPr>
        <w:t xml:space="preserve"> </w:t>
      </w:r>
      <w:r>
        <w:t>different</w:t>
      </w:r>
      <w:r>
        <w:rPr>
          <w:rFonts w:hint="eastAsia"/>
        </w:rPr>
        <w:t xml:space="preserve"> number of antenna elements </w:t>
      </w:r>
      <w:r>
        <w:t>to adaptively and timely schedule various</w:t>
      </w:r>
      <w:r>
        <w:rPr>
          <w:rFonts w:hint="eastAsia"/>
        </w:rPr>
        <w:t xml:space="preserve"> data </w:t>
      </w:r>
      <w:r>
        <w:t xml:space="preserve">packages </w:t>
      </w:r>
      <w:r>
        <w:rPr>
          <w:rFonts w:hint="eastAsia"/>
        </w:rPr>
        <w:t>without requiring a new CSI report</w:t>
      </w:r>
      <w:r>
        <w:t xml:space="preserve">, </w:t>
      </w:r>
      <w:r>
        <w:rPr>
          <w:rFonts w:hint="eastAsia"/>
        </w:rPr>
        <w:t>the latency of data transmission will not be increased. For example, as shown in Figure</w:t>
      </w:r>
      <w:r>
        <w:t xml:space="preserve"> 1</w:t>
      </w:r>
      <w:r>
        <w:rPr>
          <w:rFonts w:hint="eastAsia"/>
        </w:rPr>
        <w:t>, UE</w:t>
      </w:r>
      <w:r>
        <w:t xml:space="preserve"> is configured to</w:t>
      </w:r>
      <w:r>
        <w:rPr>
          <w:rFonts w:hint="eastAsia"/>
        </w:rPr>
        <w:t xml:space="preserve"> report CSI of 32 ports and 16 ports. </w:t>
      </w:r>
      <w:r>
        <w:t xml:space="preserve">If a small data package arrives, </w:t>
      </w:r>
      <w:r>
        <w:rPr>
          <w:rFonts w:hint="eastAsia"/>
        </w:rPr>
        <w:t xml:space="preserve">gNB </w:t>
      </w:r>
      <w:r>
        <w:t xml:space="preserve">can </w:t>
      </w:r>
      <w:r>
        <w:rPr>
          <w:rFonts w:hint="eastAsia"/>
        </w:rPr>
        <w:t>chang</w:t>
      </w:r>
      <w:r>
        <w:t>e</w:t>
      </w:r>
      <w:r>
        <w:rPr>
          <w:rFonts w:hint="eastAsia"/>
        </w:rPr>
        <w:t xml:space="preserve"> the antenna</w:t>
      </w:r>
      <w:r>
        <w:t xml:space="preserve"> configuration</w:t>
      </w:r>
      <w:r>
        <w:rPr>
          <w:rFonts w:hint="eastAsia"/>
        </w:rPr>
        <w:t xml:space="preserve"> from 32TxRU</w:t>
      </w:r>
      <w:r>
        <w:t>s</w:t>
      </w:r>
      <w:r>
        <w:rPr>
          <w:rFonts w:hint="eastAsia"/>
        </w:rPr>
        <w:t xml:space="preserve"> to 16TxRU</w:t>
      </w:r>
      <w:r>
        <w:t xml:space="preserve">s for the </w:t>
      </w:r>
      <w:r>
        <w:rPr>
          <w:rFonts w:hint="eastAsia"/>
        </w:rPr>
        <w:t xml:space="preserve">data </w:t>
      </w:r>
      <w:r>
        <w:t xml:space="preserve">transmission </w:t>
      </w:r>
      <w:r>
        <w:rPr>
          <w:rFonts w:hint="eastAsia"/>
        </w:rPr>
        <w:t xml:space="preserve">immediately. </w:t>
      </w:r>
      <w:r>
        <w:t xml:space="preserve">While for a large packet, gNB can schedule the data with increased </w:t>
      </w:r>
      <w:r>
        <w:rPr>
          <w:rFonts w:hint="eastAsia"/>
        </w:rPr>
        <w:t>TxRU</w:t>
      </w:r>
      <w:r>
        <w:t>s and proper MCS, etc., based on the reported CSI. Hence, system performance and UEs’ experiences are not degraded due to network energy saving operations.</w:t>
      </w:r>
    </w:p>
    <w:p>
      <w:pPr>
        <w:spacing w:before="120" w:after="120"/>
        <w:jc w:val="center"/>
      </w:pPr>
      <w:r>
        <w:drawing>
          <wp:inline distT="0" distB="0" distL="114300" distR="114300">
            <wp:extent cx="3155315" cy="1838960"/>
            <wp:effectExtent l="0" t="0" r="14605" b="508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0"/>
                    <a:stretch>
                      <a:fillRect/>
                    </a:stretch>
                  </pic:blipFill>
                  <pic:spPr>
                    <a:xfrm>
                      <a:off x="0" y="0"/>
                      <a:ext cx="3155315" cy="1838960"/>
                    </a:xfrm>
                    <a:prstGeom prst="rect">
                      <a:avLst/>
                    </a:prstGeom>
                    <a:noFill/>
                    <a:ln>
                      <a:noFill/>
                    </a:ln>
                  </pic:spPr>
                </pic:pic>
              </a:graphicData>
            </a:graphic>
          </wp:inline>
        </w:drawing>
      </w:r>
    </w:p>
    <w:p>
      <w:pPr>
        <w:spacing w:before="120" w:after="120"/>
        <w:jc w:val="center"/>
      </w:pPr>
      <w:r>
        <w:rPr>
          <w:rFonts w:hint="eastAsia"/>
        </w:rPr>
        <w:t>Figure</w:t>
      </w:r>
      <w:r>
        <w:t xml:space="preserve"> 1</w:t>
      </w:r>
      <w:r>
        <w:rPr>
          <w:rFonts w:hint="eastAsia"/>
        </w:rPr>
        <w:t xml:space="preserve"> Data transmission with multiple CSI report</w:t>
      </w:r>
      <w:r>
        <w:t>s</w:t>
      </w:r>
    </w:p>
    <w:p>
      <w:pPr>
        <w:spacing w:before="120" w:after="120"/>
      </w:pPr>
      <w:r>
        <w:rPr>
          <w:rFonts w:hint="eastAsia"/>
        </w:rPr>
        <w:t xml:space="preserve">(2) CSI-RS </w:t>
      </w:r>
      <w:r>
        <w:t xml:space="preserve">resource </w:t>
      </w:r>
      <w:r>
        <w:rPr>
          <w:rFonts w:hint="eastAsia"/>
        </w:rPr>
        <w:t>is impact</w:t>
      </w:r>
      <w:r>
        <w:t>ed</w:t>
      </w:r>
      <w:r>
        <w:rPr>
          <w:rFonts w:hint="eastAsia"/>
        </w:rPr>
        <w:t xml:space="preserve"> by the gNB </w:t>
      </w:r>
      <w:r>
        <w:t>adaptation</w:t>
      </w:r>
    </w:p>
    <w:p>
      <w:pPr>
        <w:spacing w:before="120" w:after="120"/>
      </w:pPr>
      <w:r>
        <w:rPr>
          <w:rFonts w:hint="eastAsia"/>
        </w:rPr>
        <w:t>If the number of antenna</w:t>
      </w:r>
      <w:r>
        <w:t>s</w:t>
      </w:r>
      <w:r>
        <w:rPr>
          <w:rFonts w:hint="eastAsia"/>
        </w:rPr>
        <w:t xml:space="preserve"> for CSI-RS is changed dynamically, the CSI reported before </w:t>
      </w:r>
      <w:r>
        <w:t>the</w:t>
      </w:r>
      <w:r>
        <w:rPr>
          <w:rFonts w:hint="eastAsia"/>
        </w:rPr>
        <w:t xml:space="preserve"> adaptation </w:t>
      </w:r>
      <w:r>
        <w:t>will</w:t>
      </w:r>
      <w:r>
        <w:rPr>
          <w:rFonts w:hint="eastAsia"/>
        </w:rPr>
        <w:t xml:space="preserve"> not</w:t>
      </w:r>
      <w:r>
        <w:t xml:space="preserve"> be</w:t>
      </w:r>
      <w:r>
        <w:rPr>
          <w:rFonts w:hint="eastAsia"/>
        </w:rPr>
        <w:t xml:space="preserve"> suitable for the </w:t>
      </w:r>
      <w:r>
        <w:t>data scheduling</w:t>
      </w:r>
      <w:r>
        <w:rPr>
          <w:rFonts w:hint="eastAsia"/>
        </w:rPr>
        <w:t xml:space="preserve"> after adaption. If </w:t>
      </w:r>
      <w:r>
        <w:t xml:space="preserve">the inaccurate </w:t>
      </w:r>
      <w:r>
        <w:rPr>
          <w:rFonts w:hint="eastAsia"/>
        </w:rPr>
        <w:t xml:space="preserve">CSI is used to </w:t>
      </w:r>
      <w:r>
        <w:t>schedule</w:t>
      </w:r>
      <w:r>
        <w:rPr>
          <w:rFonts w:hint="eastAsia"/>
        </w:rPr>
        <w:t xml:space="preserve"> data, the data may not be received successfully and retransmission</w:t>
      </w:r>
      <w:r>
        <w:t xml:space="preserve"> is needed</w:t>
      </w:r>
      <w:r>
        <w:rPr>
          <w:rFonts w:hint="eastAsia"/>
        </w:rPr>
        <w:t>. If CSI reported before an adaptation is not used, UE needs to report new CSI for data transmission, which may increase the transmission delay.</w:t>
      </w:r>
    </w:p>
    <w:p>
      <w:pPr>
        <w:spacing w:before="120" w:after="120"/>
      </w:pPr>
      <w:r>
        <w:t>An</w:t>
      </w:r>
      <w:r>
        <w:rPr>
          <w:rFonts w:hint="eastAsia"/>
        </w:rPr>
        <w:t xml:space="preserve"> example</w:t>
      </w:r>
      <w:r>
        <w:t xml:space="preserve"> i</w:t>
      </w:r>
      <w:r>
        <w:rPr>
          <w:rFonts w:hint="eastAsia"/>
        </w:rPr>
        <w:t>s shown in Figure</w:t>
      </w:r>
      <w:r>
        <w:t xml:space="preserve"> 2 as </w:t>
      </w:r>
      <w:r>
        <w:rPr>
          <w:rFonts w:hint="eastAsia"/>
        </w:rPr>
        <w:t>below</w:t>
      </w:r>
      <w:r>
        <w:t>.</w:t>
      </w:r>
      <w:r>
        <w:rPr>
          <w:rFonts w:hint="eastAsia"/>
        </w:rPr>
        <w:t xml:space="preserve"> </w:t>
      </w:r>
      <w:r>
        <w:t xml:space="preserve">If </w:t>
      </w:r>
      <w:r>
        <w:rPr>
          <w:rFonts w:hint="eastAsia"/>
        </w:rPr>
        <w:t xml:space="preserve">gNB changes the antenna </w:t>
      </w:r>
      <w:r>
        <w:t xml:space="preserve">configuration </w:t>
      </w:r>
      <w:r>
        <w:rPr>
          <w:rFonts w:hint="eastAsia"/>
        </w:rPr>
        <w:t>from 32TxRU</w:t>
      </w:r>
      <w:r>
        <w:t>s</w:t>
      </w:r>
      <w:r>
        <w:rPr>
          <w:rFonts w:hint="eastAsia"/>
        </w:rPr>
        <w:t xml:space="preserve"> to 16TxRU</w:t>
      </w:r>
      <w:r>
        <w:t>s for energy saving and</w:t>
      </w:r>
      <w:r>
        <w:rPr>
          <w:rFonts w:hint="eastAsia"/>
        </w:rPr>
        <w:t xml:space="preserve"> gNB needs to schedule data after antenna switching, gNB </w:t>
      </w:r>
      <w:r>
        <w:t>should</w:t>
      </w:r>
      <w:r>
        <w:rPr>
          <w:rFonts w:hint="eastAsia"/>
        </w:rPr>
        <w:t xml:space="preserve"> request CSI report first, then schedule </w:t>
      </w:r>
      <w:r>
        <w:t>the data</w:t>
      </w:r>
      <w:r>
        <w:rPr>
          <w:rFonts w:hint="eastAsia"/>
        </w:rPr>
        <w:t xml:space="preserve">. This procedure will increase the latency and </w:t>
      </w:r>
      <w:r>
        <w:t>degrade</w:t>
      </w:r>
      <w:r>
        <w:rPr>
          <w:rFonts w:hint="eastAsia"/>
        </w:rPr>
        <w:t xml:space="preserve"> system performance.</w:t>
      </w:r>
    </w:p>
    <w:p>
      <w:pPr>
        <w:spacing w:before="120" w:after="120"/>
        <w:jc w:val="center"/>
      </w:pPr>
      <w:r>
        <w:drawing>
          <wp:inline distT="0" distB="0" distL="114300" distR="114300">
            <wp:extent cx="3221990" cy="1716405"/>
            <wp:effectExtent l="0" t="0" r="8890"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1"/>
                    <a:stretch>
                      <a:fillRect/>
                    </a:stretch>
                  </pic:blipFill>
                  <pic:spPr>
                    <a:xfrm>
                      <a:off x="0" y="0"/>
                      <a:ext cx="3221990" cy="1716405"/>
                    </a:xfrm>
                    <a:prstGeom prst="rect">
                      <a:avLst/>
                    </a:prstGeom>
                    <a:noFill/>
                    <a:ln>
                      <a:noFill/>
                    </a:ln>
                  </pic:spPr>
                </pic:pic>
              </a:graphicData>
            </a:graphic>
          </wp:inline>
        </w:drawing>
      </w:r>
    </w:p>
    <w:p>
      <w:pPr>
        <w:spacing w:before="120" w:after="120"/>
        <w:jc w:val="center"/>
      </w:pPr>
      <w:r>
        <w:rPr>
          <w:rFonts w:hint="eastAsia"/>
        </w:rPr>
        <w:t>Figure</w:t>
      </w:r>
      <w:r>
        <w:t xml:space="preserve"> 2</w:t>
      </w:r>
      <w:r>
        <w:rPr>
          <w:rFonts w:hint="eastAsia"/>
        </w:rPr>
        <w:t xml:space="preserve"> Impact </w:t>
      </w:r>
      <w:r>
        <w:t xml:space="preserve">of CSI-RS adaptation </w:t>
      </w:r>
      <w:r>
        <w:rPr>
          <w:rFonts w:hint="eastAsia"/>
        </w:rPr>
        <w:t>on data transmission</w:t>
      </w:r>
    </w:p>
    <w:p>
      <w:pPr>
        <w:spacing w:before="120" w:after="120"/>
      </w:pPr>
      <w:r>
        <w:rPr>
          <w:rFonts w:hint="eastAsia"/>
        </w:rPr>
        <w:t xml:space="preserve">Moreover, </w:t>
      </w:r>
      <w:r>
        <w:t xml:space="preserve">if </w:t>
      </w:r>
      <w:r>
        <w:rPr>
          <w:rFonts w:hint="eastAsia"/>
        </w:rPr>
        <w:t xml:space="preserve">the number of </w:t>
      </w:r>
      <w:r>
        <w:t>antennas</w:t>
      </w:r>
      <w:r>
        <w:rPr>
          <w:rFonts w:hint="eastAsia"/>
        </w:rPr>
        <w:t xml:space="preserve"> </w:t>
      </w:r>
      <w:r>
        <w:t xml:space="preserve">for </w:t>
      </w:r>
      <w:r>
        <w:rPr>
          <w:rFonts w:hint="eastAsia"/>
        </w:rPr>
        <w:t>CSI-RS</w:t>
      </w:r>
      <w:r>
        <w:t xml:space="preserve"> transmission is reduced, the transmission power and coverage will be degraded.</w:t>
      </w:r>
      <w:r>
        <w:rPr>
          <w:rFonts w:hint="eastAsia"/>
        </w:rPr>
        <w:t xml:space="preserve"> </w:t>
      </w:r>
      <w:r>
        <w:t xml:space="preserve">In this case, </w:t>
      </w:r>
      <w:r>
        <w:rPr>
          <w:rFonts w:hint="eastAsia"/>
        </w:rPr>
        <w:t xml:space="preserve">the </w:t>
      </w:r>
      <w:r>
        <w:t xml:space="preserve">cell-edged </w:t>
      </w:r>
      <w:r>
        <w:rPr>
          <w:rFonts w:hint="eastAsia"/>
        </w:rPr>
        <w:t xml:space="preserve">UEs cannot </w:t>
      </w:r>
      <w:r>
        <w:t>detect</w:t>
      </w:r>
      <w:r>
        <w:rPr>
          <w:rFonts w:hint="eastAsia"/>
        </w:rPr>
        <w:t xml:space="preserve"> CSI-RS and will seriously affect the user experience. </w:t>
      </w:r>
      <w:r>
        <w:t>Additionally, compared with data transmission, the time/frequency resources occupied by CSI-RS is much smalle</w:t>
      </w:r>
      <w:r>
        <w:rPr>
          <w:rFonts w:hint="eastAsia"/>
        </w:rPr>
        <w:t>r</w:t>
      </w:r>
      <w:r>
        <w:t xml:space="preserve">. Therefore, the additional energy saving gain will be minimal if the </w:t>
      </w:r>
      <w:r>
        <w:rPr>
          <w:rFonts w:hint="eastAsia"/>
        </w:rPr>
        <w:t>a</w:t>
      </w:r>
      <w:r>
        <w:t>ntenna adaptation is applied to CSI-RS.</w:t>
      </w:r>
    </w:p>
    <w:p>
      <w:pPr>
        <w:pStyle w:val="29"/>
        <w:tabs>
          <w:tab w:val="clear" w:pos="0"/>
          <w:tab w:val="clear" w:pos="420"/>
        </w:tabs>
        <w:adjustRightInd w:val="0"/>
        <w:snapToGrid w:val="0"/>
        <w:spacing w:before="120" w:after="120"/>
        <w:rPr>
          <w:lang w:val="en-US" w:eastAsia="zh-CN"/>
        </w:rPr>
      </w:pPr>
      <w:bookmarkStart w:id="6" w:name="_Toc127521876"/>
      <w:bookmarkStart w:id="7" w:name="_Toc28562"/>
      <w:bookmarkStart w:id="8" w:name="_Toc23290"/>
      <w:bookmarkStart w:id="9" w:name="_Toc6214"/>
      <w:bookmarkStart w:id="10" w:name="_Toc14218"/>
      <w:bookmarkStart w:id="11" w:name="_Toc14943"/>
      <w:r>
        <w:rPr>
          <w:lang w:val="en-US" w:eastAsia="zh-CN"/>
        </w:rPr>
        <w:t>T</w:t>
      </w:r>
      <w:r>
        <w:rPr>
          <w:rFonts w:hint="eastAsia"/>
          <w:lang w:val="en-US" w:eastAsia="zh-CN"/>
        </w:rPr>
        <w:t>he</w:t>
      </w:r>
      <w:r>
        <w:rPr>
          <w:lang w:val="en-US" w:eastAsia="zh-CN"/>
        </w:rPr>
        <w:t xml:space="preserve"> drawbacks of dynamic change of the</w:t>
      </w:r>
      <w:r>
        <w:rPr>
          <w:rFonts w:hint="eastAsia"/>
          <w:lang w:val="en-US" w:eastAsia="zh-CN"/>
        </w:rPr>
        <w:t xml:space="preserve"> number of antenna</w:t>
      </w:r>
      <w:r>
        <w:rPr>
          <w:lang w:val="en-US" w:eastAsia="zh-CN"/>
        </w:rPr>
        <w:t>s</w:t>
      </w:r>
      <w:r>
        <w:rPr>
          <w:rFonts w:hint="eastAsia"/>
          <w:lang w:val="en-US" w:eastAsia="zh-CN"/>
        </w:rPr>
        <w:t xml:space="preserve"> for CSI-RS is </w:t>
      </w:r>
      <w:r>
        <w:rPr>
          <w:lang w:val="en-US" w:eastAsia="zh-CN"/>
        </w:rPr>
        <w:t>as below</w:t>
      </w:r>
      <w:bookmarkEnd w:id="6"/>
      <w:bookmarkEnd w:id="7"/>
      <w:bookmarkEnd w:id="8"/>
      <w:bookmarkEnd w:id="9"/>
      <w:bookmarkEnd w:id="10"/>
    </w:p>
    <w:p>
      <w:pPr>
        <w:pStyle w:val="29"/>
        <w:numPr>
          <w:ilvl w:val="0"/>
          <w:numId w:val="10"/>
        </w:numPr>
        <w:tabs>
          <w:tab w:val="clear" w:pos="0"/>
        </w:tabs>
        <w:adjustRightInd w:val="0"/>
        <w:snapToGrid w:val="0"/>
        <w:spacing w:before="120" w:after="120"/>
        <w:rPr>
          <w:lang w:val="en-US" w:eastAsia="zh-CN"/>
        </w:rPr>
      </w:pPr>
      <w:bookmarkStart w:id="12" w:name="_Toc27336"/>
      <w:bookmarkStart w:id="13" w:name="_Toc127521877"/>
      <w:bookmarkStart w:id="14" w:name="_Toc11931"/>
      <w:bookmarkStart w:id="15" w:name="_Toc17583"/>
      <w:bookmarkStart w:id="16" w:name="_Toc8865"/>
      <w:r>
        <w:rPr>
          <w:lang w:val="en-US" w:eastAsia="zh-CN"/>
        </w:rPr>
        <w:t>T</w:t>
      </w:r>
      <w:r>
        <w:rPr>
          <w:rFonts w:hint="eastAsia"/>
          <w:lang w:val="en-US" w:eastAsia="zh-CN"/>
        </w:rPr>
        <w:t xml:space="preserve">ransmission </w:t>
      </w:r>
      <w:r>
        <w:rPr>
          <w:lang w:val="en-US" w:eastAsia="zh-CN"/>
        </w:rPr>
        <w:t xml:space="preserve">latency </w:t>
      </w:r>
      <w:r>
        <w:rPr>
          <w:rFonts w:hint="eastAsia"/>
          <w:lang w:val="en-US" w:eastAsia="zh-CN"/>
        </w:rPr>
        <w:t xml:space="preserve">will be </w:t>
      </w:r>
      <w:r>
        <w:rPr>
          <w:lang w:val="en-US" w:eastAsia="zh-CN"/>
        </w:rPr>
        <w:t>increased due to the out-of-state CSI report after the adaptation</w:t>
      </w:r>
      <w:r>
        <w:rPr>
          <w:rFonts w:hint="eastAsia"/>
          <w:lang w:val="en-US" w:eastAsia="zh-CN"/>
        </w:rPr>
        <w:t>.</w:t>
      </w:r>
      <w:bookmarkEnd w:id="11"/>
      <w:bookmarkEnd w:id="12"/>
      <w:bookmarkEnd w:id="13"/>
      <w:bookmarkEnd w:id="14"/>
      <w:bookmarkEnd w:id="15"/>
      <w:bookmarkEnd w:id="16"/>
    </w:p>
    <w:p>
      <w:pPr>
        <w:pStyle w:val="29"/>
        <w:numPr>
          <w:ilvl w:val="0"/>
          <w:numId w:val="10"/>
        </w:numPr>
        <w:tabs>
          <w:tab w:val="clear" w:pos="0"/>
        </w:tabs>
        <w:adjustRightInd w:val="0"/>
        <w:snapToGrid w:val="0"/>
        <w:spacing w:before="120" w:after="120"/>
        <w:rPr>
          <w:lang w:val="en-US" w:eastAsia="zh-CN"/>
        </w:rPr>
      </w:pPr>
      <w:bookmarkStart w:id="17" w:name="_Toc28772"/>
      <w:bookmarkStart w:id="18" w:name="_Toc28431"/>
      <w:bookmarkStart w:id="19" w:name="_Toc15868"/>
      <w:bookmarkStart w:id="20" w:name="_Toc11938"/>
      <w:bookmarkStart w:id="21" w:name="_Toc30888"/>
      <w:bookmarkStart w:id="22" w:name="_Toc127521878"/>
      <w:r>
        <w:rPr>
          <w:lang w:val="en-US" w:eastAsia="zh-CN"/>
        </w:rPr>
        <w:t xml:space="preserve">Coverage of </w:t>
      </w:r>
      <w:r>
        <w:t>cell-edged</w:t>
      </w:r>
      <w:r>
        <w:rPr>
          <w:rFonts w:hint="eastAsia"/>
          <w:lang w:val="en-US" w:eastAsia="zh-CN"/>
        </w:rPr>
        <w:t xml:space="preserve"> UEs will be seriously affected.</w:t>
      </w:r>
      <w:bookmarkEnd w:id="17"/>
      <w:bookmarkEnd w:id="18"/>
      <w:bookmarkEnd w:id="19"/>
      <w:bookmarkEnd w:id="20"/>
      <w:bookmarkEnd w:id="21"/>
      <w:bookmarkEnd w:id="22"/>
    </w:p>
    <w:p>
      <w:pPr>
        <w:pStyle w:val="29"/>
        <w:numPr>
          <w:ilvl w:val="0"/>
          <w:numId w:val="10"/>
        </w:numPr>
        <w:spacing w:before="120" w:after="120"/>
        <w:rPr>
          <w:lang w:val="en-US" w:eastAsia="zh-CN"/>
        </w:rPr>
      </w:pPr>
      <w:bookmarkStart w:id="23" w:name="_Toc127521879"/>
      <w:bookmarkStart w:id="24" w:name="_Toc6344"/>
      <w:r>
        <w:rPr>
          <w:lang w:val="en-US" w:eastAsia="zh-CN"/>
        </w:rPr>
        <w:t>Additional network energy saving gain is minimal</w:t>
      </w:r>
      <w:bookmarkEnd w:id="23"/>
      <w:bookmarkEnd w:id="24"/>
    </w:p>
    <w:p>
      <w:pPr>
        <w:pStyle w:val="30"/>
        <w:tabs>
          <w:tab w:val="left" w:pos="1417"/>
          <w:tab w:val="clear" w:pos="0"/>
        </w:tabs>
        <w:spacing w:before="120" w:after="120"/>
        <w:rPr>
          <w:lang w:val="en-US" w:eastAsia="zh-CN"/>
        </w:rPr>
      </w:pPr>
      <w:bookmarkStart w:id="25" w:name="_Toc11122"/>
      <w:bookmarkStart w:id="26" w:name="_Toc136"/>
      <w:bookmarkStart w:id="27" w:name="_Toc32444"/>
      <w:bookmarkStart w:id="28" w:name="_Toc127521799"/>
      <w:r>
        <w:rPr>
          <w:rFonts w:hint="eastAsia"/>
          <w:lang w:val="en-US" w:eastAsia="zh-CN"/>
        </w:rPr>
        <w:t xml:space="preserve">The CSI-RS </w:t>
      </w:r>
      <w:r>
        <w:t xml:space="preserve">resources </w:t>
      </w:r>
      <w:r>
        <w:rPr>
          <w:rFonts w:hint="eastAsia"/>
          <w:lang w:val="en-US" w:eastAsia="zh-CN"/>
        </w:rPr>
        <w:t xml:space="preserve">should not be affected by </w:t>
      </w:r>
      <w:r>
        <w:rPr>
          <w:lang w:val="en-US" w:eastAsia="zh-CN"/>
        </w:rPr>
        <w:t>network adaptation</w:t>
      </w:r>
      <w:bookmarkEnd w:id="25"/>
      <w:r>
        <w:rPr>
          <w:lang w:val="en-US" w:eastAsia="zh-CN"/>
        </w:rPr>
        <w:t>.</w:t>
      </w:r>
      <w:bookmarkEnd w:id="26"/>
      <w:bookmarkEnd w:id="27"/>
      <w:bookmarkEnd w:id="28"/>
    </w:p>
    <w:p>
      <w:pPr>
        <w:pStyle w:val="2"/>
        <w:numPr>
          <w:ilvl w:val="0"/>
          <w:numId w:val="8"/>
        </w:numPr>
        <w:spacing w:before="120" w:after="120"/>
        <w:rPr>
          <w:rFonts w:ascii="Times New Roman" w:hAnsi="Times New Roman" w:eastAsia="宋体"/>
          <w:b/>
          <w:bCs/>
          <w:sz w:val="28"/>
          <w:szCs w:val="28"/>
        </w:rPr>
      </w:pPr>
      <w:r>
        <w:rPr>
          <w:rFonts w:ascii="Times New Roman" w:hAnsi="Times New Roman" w:eastAsia="宋体"/>
          <w:b/>
          <w:bCs/>
          <w:sz w:val="28"/>
          <w:szCs w:val="28"/>
        </w:rPr>
        <w:t>Discussion on CSI related procedure enhancement in spatial domain</w:t>
      </w:r>
    </w:p>
    <w:p>
      <w:pPr>
        <w:spacing w:before="120" w:after="120"/>
      </w:pPr>
      <w:r>
        <w:rPr>
          <w:rFonts w:hint="eastAsia"/>
        </w:rPr>
        <w:t xml:space="preserve">In RAN#98 meeting, it is agreed to specify network energy saving techniques in spatial domain. Basically, dynamic adapt the number of antenna elements to match the requirement of traffic can achieve energy saving. </w:t>
      </w:r>
    </w:p>
    <w:p>
      <w:pPr>
        <w:spacing w:before="120" w:after="120"/>
      </w:pPr>
      <w:r>
        <w:rPr>
          <w:rFonts w:hint="eastAsia"/>
        </w:rPr>
        <w:t>During SI phase, the following two types of enhancements of CSI measurement and reporting were proposed.</w:t>
      </w:r>
    </w:p>
    <w:p>
      <w:pPr>
        <w:numPr>
          <w:ilvl w:val="0"/>
          <w:numId w:val="11"/>
        </w:numPr>
        <w:spacing w:before="120" w:after="120"/>
      </w:pPr>
      <w:r>
        <w:rPr>
          <w:rFonts w:hint="eastAsia"/>
        </w:rPr>
        <w:t>Multi-CSI report</w:t>
      </w:r>
    </w:p>
    <w:p>
      <w:pPr>
        <w:numPr>
          <w:ilvl w:val="0"/>
          <w:numId w:val="11"/>
        </w:numPr>
        <w:spacing w:before="120" w:after="120"/>
      </w:pPr>
      <w:r>
        <w:rPr>
          <w:rFonts w:hint="eastAsia"/>
        </w:rPr>
        <w:t>D</w:t>
      </w:r>
      <w:r>
        <w:t xml:space="preserve">ynamic adaptation of </w:t>
      </w:r>
      <w:r>
        <w:rPr>
          <w:rFonts w:hint="eastAsia"/>
        </w:rPr>
        <w:t>CSI resource/report</w:t>
      </w:r>
    </w:p>
    <w:p>
      <w:pPr>
        <w:spacing w:before="120" w:after="120"/>
      </w:pPr>
      <w:r>
        <w:t xml:space="preserve">Since the number of antenna ports of PDSCH transmission can be dynamically indicated via scheduling DCI with the legacy specification, the </w:t>
      </w:r>
      <w:r>
        <w:rPr>
          <w:rFonts w:hint="eastAsia"/>
        </w:rPr>
        <w:t xml:space="preserve">difference between the two </w:t>
      </w:r>
      <w:r>
        <w:t>types of enhancement</w:t>
      </w:r>
      <w:r>
        <w:rPr>
          <w:rFonts w:hint="eastAsia"/>
        </w:rPr>
        <w:t xml:space="preserve">s is whether the antenna </w:t>
      </w:r>
      <w:r>
        <w:t>adaptation is applied to</w:t>
      </w:r>
      <w:r>
        <w:rPr>
          <w:rFonts w:hint="eastAsia"/>
        </w:rPr>
        <w:t xml:space="preserve"> CSI-RS</w:t>
      </w:r>
      <w:r>
        <w:t xml:space="preserve"> resource</w:t>
      </w:r>
      <w:r>
        <w:rPr>
          <w:rFonts w:hint="eastAsia"/>
        </w:rPr>
        <w:t>.</w:t>
      </w:r>
      <w:r>
        <w:t xml:space="preserve"> For</w:t>
      </w:r>
      <w:r>
        <w:rPr>
          <w:rFonts w:hint="eastAsia"/>
        </w:rPr>
        <w:t xml:space="preserve"> enhanced multi-CSI report, the </w:t>
      </w:r>
      <w:r>
        <w:t xml:space="preserve">NW </w:t>
      </w:r>
      <w:r>
        <w:rPr>
          <w:rFonts w:hint="eastAsia"/>
        </w:rPr>
        <w:t>antenna</w:t>
      </w:r>
      <w:r>
        <w:t xml:space="preserve"> elements</w:t>
      </w:r>
      <w:r>
        <w:rPr>
          <w:rFonts w:hint="eastAsia"/>
        </w:rPr>
        <w:t xml:space="preserve"> </w:t>
      </w:r>
      <w:r>
        <w:t>don’t need to</w:t>
      </w:r>
      <w:r>
        <w:rPr>
          <w:rFonts w:hint="eastAsia"/>
        </w:rPr>
        <w:t xml:space="preserve"> </w:t>
      </w:r>
      <w:r>
        <w:t>dynamically switch on/off</w:t>
      </w:r>
      <w:r>
        <w:rPr>
          <w:rFonts w:hint="eastAsia"/>
        </w:rPr>
        <w:t xml:space="preserve"> </w:t>
      </w:r>
      <w:r>
        <w:t xml:space="preserve">for </w:t>
      </w:r>
      <w:r>
        <w:rPr>
          <w:rFonts w:hint="eastAsia"/>
        </w:rPr>
        <w:t xml:space="preserve">CSI-RS, </w:t>
      </w:r>
      <w:r>
        <w:t>while</w:t>
      </w:r>
      <w:r>
        <w:rPr>
          <w:rFonts w:hint="eastAsia"/>
        </w:rPr>
        <w:t xml:space="preserve"> </w:t>
      </w:r>
      <w:r>
        <w:t>for</w:t>
      </w:r>
      <w:r>
        <w:rPr>
          <w:rFonts w:hint="eastAsia"/>
        </w:rPr>
        <w:t xml:space="preserve"> d</w:t>
      </w:r>
      <w:r>
        <w:t xml:space="preserve">ynamic adaptation of </w:t>
      </w:r>
      <w:r>
        <w:rPr>
          <w:rFonts w:hint="eastAsia"/>
        </w:rPr>
        <w:t xml:space="preserve">CSI resource/report, the antenna adaptation </w:t>
      </w:r>
      <w:r>
        <w:t>should</w:t>
      </w:r>
      <w:r>
        <w:rPr>
          <w:rFonts w:hint="eastAsia"/>
        </w:rPr>
        <w:t xml:space="preserve"> be applied to CSI-RS.</w:t>
      </w:r>
      <w:r>
        <w:t xml:space="preserve"> And the pros and cons of whether to apply the </w:t>
      </w:r>
      <w:r>
        <w:rPr>
          <w:rFonts w:hint="eastAsia"/>
        </w:rPr>
        <w:t xml:space="preserve">antenna </w:t>
      </w:r>
      <w:r>
        <w:t>adaptation to</w:t>
      </w:r>
      <w:r>
        <w:rPr>
          <w:rFonts w:hint="eastAsia"/>
        </w:rPr>
        <w:t xml:space="preserve"> CSI-RS</w:t>
      </w:r>
      <w:r>
        <w:t xml:space="preserve"> have be analyzed in section 2.</w:t>
      </w:r>
    </w:p>
    <w:p>
      <w:pPr>
        <w:spacing w:before="120" w:after="120"/>
      </w:pPr>
      <w:r>
        <w:rPr>
          <w:rFonts w:hint="eastAsia"/>
        </w:rPr>
        <w:t>As discussed above,</w:t>
      </w:r>
      <w:r>
        <w:t xml:space="preserve"> </w:t>
      </w:r>
      <w:r>
        <w:rPr>
          <w:rFonts w:hint="eastAsia"/>
        </w:rPr>
        <w:t xml:space="preserve">it is helpful for gNB to obtain CSI reports for different number of ports. If gNB can obtain more CSI report of different number of ports, </w:t>
      </w:r>
      <w:r>
        <w:t xml:space="preserve">it </w:t>
      </w:r>
      <w:r>
        <w:rPr>
          <w:rFonts w:hint="eastAsia"/>
        </w:rPr>
        <w:t xml:space="preserve">has more choices about the antenna </w:t>
      </w:r>
      <w:r>
        <w:t>adaptation</w:t>
      </w:r>
      <w:r>
        <w:rPr>
          <w:rFonts w:hint="eastAsia"/>
        </w:rPr>
        <w:t xml:space="preserve"> with a </w:t>
      </w:r>
      <w:r>
        <w:t>finer</w:t>
      </w:r>
      <w:r>
        <w:rPr>
          <w:rFonts w:hint="eastAsia"/>
        </w:rPr>
        <w:t xml:space="preserve"> granularity</w:t>
      </w:r>
      <w:r>
        <w:t xml:space="preserve"> to</w:t>
      </w:r>
      <w:r>
        <w:rPr>
          <w:rFonts w:hint="eastAsia"/>
        </w:rPr>
        <w:t xml:space="preserve"> fit to</w:t>
      </w:r>
      <w:r>
        <w:t xml:space="preserve"> various </w:t>
      </w:r>
      <w:r>
        <w:rPr>
          <w:rFonts w:hint="eastAsia"/>
        </w:rPr>
        <w:t xml:space="preserve">traffic loads and </w:t>
      </w:r>
      <w:r>
        <w:t>achieve</w:t>
      </w:r>
      <w:r>
        <w:rPr>
          <w:rFonts w:hint="eastAsia"/>
        </w:rPr>
        <w:t xml:space="preserve"> </w:t>
      </w:r>
      <w:r>
        <w:t>the</w:t>
      </w:r>
      <w:r>
        <w:rPr>
          <w:rFonts w:hint="eastAsia"/>
        </w:rPr>
        <w:t xml:space="preserve"> balanc</w:t>
      </w:r>
      <w:r>
        <w:t>e between</w:t>
      </w:r>
      <w:r>
        <w:rPr>
          <w:rFonts w:hint="eastAsia"/>
        </w:rPr>
        <w:t xml:space="preserve"> the network energy saving gain and system performance.</w:t>
      </w:r>
    </w:p>
    <w:p>
      <w:pPr>
        <w:pStyle w:val="29"/>
        <w:spacing w:before="120" w:after="120"/>
      </w:pPr>
      <w:bookmarkStart w:id="29" w:name="_Toc127521880"/>
      <w:bookmarkStart w:id="30" w:name="_Toc21390"/>
      <w:bookmarkStart w:id="31" w:name="_Toc21071"/>
      <w:bookmarkStart w:id="32" w:name="_Toc17867"/>
      <w:bookmarkStart w:id="33" w:name="_Toc28230"/>
      <w:r>
        <w:rPr>
          <w:lang w:val="en-US" w:eastAsia="zh-CN"/>
        </w:rPr>
        <w:t xml:space="preserve">Supporting </w:t>
      </w:r>
      <w:r>
        <w:rPr>
          <w:rFonts w:hint="eastAsia"/>
          <w:lang w:val="en-US" w:eastAsia="zh-CN"/>
        </w:rPr>
        <w:t>multiple CSI report</w:t>
      </w:r>
      <w:r>
        <w:rPr>
          <w:lang w:val="en-US" w:eastAsia="zh-CN"/>
        </w:rPr>
        <w:t>s</w:t>
      </w:r>
      <w:r>
        <w:rPr>
          <w:rFonts w:hint="eastAsia"/>
          <w:lang w:val="en-US" w:eastAsia="zh-CN"/>
        </w:rPr>
        <w:t xml:space="preserve"> </w:t>
      </w:r>
      <w:r>
        <w:rPr>
          <w:lang w:val="en-US" w:eastAsia="zh-CN"/>
        </w:rPr>
        <w:t>for</w:t>
      </w:r>
      <w:r>
        <w:rPr>
          <w:rFonts w:hint="eastAsia"/>
          <w:lang w:val="en-US" w:eastAsia="zh-CN"/>
        </w:rPr>
        <w:t xml:space="preserve"> different number of ports is </w:t>
      </w:r>
      <w:r>
        <w:rPr>
          <w:lang w:val="en-US" w:eastAsia="zh-CN"/>
        </w:rPr>
        <w:t>beneficial to</w:t>
      </w:r>
      <w:r>
        <w:rPr>
          <w:rFonts w:hint="eastAsia"/>
          <w:lang w:val="en-US" w:eastAsia="zh-CN"/>
        </w:rPr>
        <w:t xml:space="preserve"> </w:t>
      </w:r>
      <w:r>
        <w:rPr>
          <w:lang w:val="en-US" w:eastAsia="zh-CN"/>
        </w:rPr>
        <w:t xml:space="preserve">NW energy saving with </w:t>
      </w:r>
      <w:r>
        <w:rPr>
          <w:rFonts w:hint="eastAsia"/>
          <w:lang w:val="en-US" w:eastAsia="zh-CN"/>
        </w:rPr>
        <w:t xml:space="preserve">flexible antenna elements </w:t>
      </w:r>
      <w:r>
        <w:rPr>
          <w:lang w:val="en-US" w:eastAsia="zh-CN"/>
        </w:rPr>
        <w:t>adaptation</w:t>
      </w:r>
      <w:r>
        <w:rPr>
          <w:rFonts w:hint="eastAsia"/>
          <w:lang w:val="en-US" w:eastAsia="zh-CN"/>
        </w:rPr>
        <w:t xml:space="preserve"> and has less impact on system performance.</w:t>
      </w:r>
      <w:bookmarkEnd w:id="29"/>
      <w:bookmarkEnd w:id="30"/>
      <w:bookmarkEnd w:id="31"/>
      <w:bookmarkEnd w:id="32"/>
      <w:bookmarkEnd w:id="33"/>
    </w:p>
    <w:p>
      <w:pPr>
        <w:pStyle w:val="3"/>
        <w:numPr>
          <w:ilvl w:val="1"/>
          <w:numId w:val="8"/>
        </w:numPr>
        <w:spacing w:before="120" w:after="120"/>
        <w:ind w:right="210"/>
      </w:pPr>
      <w:r>
        <w:rPr>
          <w:rFonts w:hint="eastAsia" w:ascii="Times New Roman" w:hAnsi="Times New Roman"/>
          <w:b/>
          <w:bCs/>
          <w:sz w:val="21"/>
          <w:szCs w:val="21"/>
        </w:rPr>
        <w:t>Multi-CSI report</w:t>
      </w:r>
      <w:r>
        <w:rPr>
          <w:rFonts w:ascii="Times New Roman" w:hAnsi="Times New Roman"/>
          <w:b/>
          <w:bCs/>
          <w:sz w:val="21"/>
          <w:szCs w:val="21"/>
        </w:rPr>
        <w:t xml:space="preserve"> for different number of antenna ports</w:t>
      </w:r>
    </w:p>
    <w:p>
      <w:pPr>
        <w:pStyle w:val="4"/>
        <w:numPr>
          <w:ilvl w:val="2"/>
          <w:numId w:val="8"/>
        </w:numPr>
        <w:spacing w:after="120"/>
        <w:ind w:right="210"/>
        <w:rPr>
          <w:rFonts w:ascii="Times New Roman" w:hAnsi="Times New Roman"/>
          <w:b/>
          <w:bCs/>
          <w:sz w:val="21"/>
          <w:szCs w:val="21"/>
        </w:rPr>
      </w:pPr>
      <w:r>
        <w:rPr>
          <w:rFonts w:ascii="Times New Roman" w:hAnsi="Times New Roman"/>
          <w:b/>
          <w:bCs/>
          <w:sz w:val="21"/>
          <w:szCs w:val="21"/>
        </w:rPr>
        <w:t>R</w:t>
      </w:r>
      <w:r>
        <w:rPr>
          <w:rFonts w:hint="eastAsia" w:ascii="Times New Roman" w:hAnsi="Times New Roman"/>
          <w:b/>
          <w:bCs/>
          <w:sz w:val="21"/>
          <w:szCs w:val="21"/>
        </w:rPr>
        <w:t xml:space="preserve">eporting multiple CSI using </w:t>
      </w:r>
      <w:r>
        <w:rPr>
          <w:rFonts w:ascii="Times New Roman" w:hAnsi="Times New Roman"/>
          <w:b/>
          <w:bCs/>
          <w:sz w:val="21"/>
          <w:szCs w:val="21"/>
        </w:rPr>
        <w:t>current</w:t>
      </w:r>
      <w:r>
        <w:rPr>
          <w:rFonts w:hint="eastAsia" w:ascii="Times New Roman" w:hAnsi="Times New Roman"/>
          <w:b/>
          <w:bCs/>
          <w:sz w:val="21"/>
          <w:szCs w:val="21"/>
        </w:rPr>
        <w:t xml:space="preserve"> specification</w:t>
      </w:r>
    </w:p>
    <w:p>
      <w:pPr>
        <w:spacing w:before="120" w:after="120"/>
      </w:pPr>
      <w:r>
        <w:rPr>
          <w:rFonts w:hint="eastAsia"/>
        </w:rPr>
        <w:t>According to the current specification, UE can be configured with multiple CSI report configurations</w:t>
      </w:r>
      <w:r>
        <w:t xml:space="preserve"> </w:t>
      </w:r>
      <w:r>
        <w:rPr>
          <w:rFonts w:hint="eastAsia"/>
        </w:rPr>
        <w:t>(</w:t>
      </w:r>
      <w:r>
        <w:rPr>
          <w:i/>
          <w:iCs/>
        </w:rPr>
        <w:t>CSI-ReportConfig</w:t>
      </w:r>
      <w:r>
        <w:rPr>
          <w:rFonts w:hint="eastAsia"/>
        </w:rPr>
        <w:t>).</w:t>
      </w:r>
      <w:r>
        <w:t xml:space="preserve"> </w:t>
      </w:r>
      <w:r>
        <w:rPr>
          <w:rFonts w:hint="eastAsia"/>
        </w:rPr>
        <w:t>To</w:t>
      </w:r>
      <w:r>
        <w:t xml:space="preserve"> acquire multiple CSI report</w:t>
      </w:r>
      <w:r>
        <w:rPr>
          <w:rFonts w:hint="eastAsia"/>
        </w:rPr>
        <w:t xml:space="preserve"> </w:t>
      </w:r>
      <w:r>
        <w:t>via the legacy specification, t</w:t>
      </w:r>
      <w:r>
        <w:rPr>
          <w:rFonts w:hint="eastAsia"/>
        </w:rPr>
        <w:t xml:space="preserve">he </w:t>
      </w:r>
      <w:r>
        <w:t>numbers</w:t>
      </w:r>
      <w:r>
        <w:rPr>
          <w:rFonts w:hint="eastAsia"/>
        </w:rPr>
        <w:t xml:space="preserve"> of ports associated with the different CSI report configurations can be </w:t>
      </w:r>
      <w:r>
        <w:t>set</w:t>
      </w:r>
      <w:r>
        <w:rPr>
          <w:rFonts w:hint="eastAsia"/>
        </w:rPr>
        <w:t xml:space="preserve"> to different values. </w:t>
      </w:r>
      <w:r>
        <w:t xml:space="preserve">Then </w:t>
      </w:r>
      <w:r>
        <w:rPr>
          <w:rFonts w:hint="eastAsia"/>
        </w:rPr>
        <w:t xml:space="preserve">UE </w:t>
      </w:r>
      <w:r>
        <w:t xml:space="preserve">can </w:t>
      </w:r>
      <w:r>
        <w:rPr>
          <w:rFonts w:hint="eastAsia"/>
        </w:rPr>
        <w:t>report CSI of different number of ports separately in different CSI report</w:t>
      </w:r>
      <w:r>
        <w:t>s</w:t>
      </w:r>
      <w:r>
        <w:rPr>
          <w:rFonts w:hint="eastAsia"/>
        </w:rPr>
        <w:t>.</w:t>
      </w:r>
    </w:p>
    <w:p>
      <w:pPr>
        <w:spacing w:before="120" w:after="120"/>
      </w:pPr>
      <w:r>
        <w:rPr>
          <w:rFonts w:hint="eastAsia"/>
        </w:rPr>
        <w:t xml:space="preserve">However, the maximum number of </w:t>
      </w:r>
      <w:r>
        <w:rPr>
          <w:i/>
          <w:iCs/>
        </w:rPr>
        <w:t>CSI-ReportConfig</w:t>
      </w:r>
      <w:r>
        <w:rPr>
          <w:rFonts w:hint="eastAsia"/>
        </w:rPr>
        <w:t xml:space="preserve"> configured for a UE in a BWP is limited by UE capability. </w:t>
      </w:r>
      <w:r>
        <w:t xml:space="preserve">For example, </w:t>
      </w:r>
      <w:r>
        <w:rPr>
          <w:rFonts w:hint="eastAsia"/>
        </w:rPr>
        <w:t>the maximum number of periodic CSI report per BWP is 4. The flexib</w:t>
      </w:r>
      <w:r>
        <w:t>ility</w:t>
      </w:r>
      <w:r>
        <w:rPr>
          <w:rFonts w:hint="eastAsia"/>
        </w:rPr>
        <w:t xml:space="preserve"> of CSI report configuration </w:t>
      </w:r>
      <w:r>
        <w:t xml:space="preserve">for different purposes </w:t>
      </w:r>
      <w:r>
        <w:rPr>
          <w:rFonts w:hint="eastAsia"/>
        </w:rPr>
        <w:t xml:space="preserve">will be limited if most CSI reports are used for </w:t>
      </w:r>
      <w:r>
        <w:t xml:space="preserve">network </w:t>
      </w:r>
      <w:r>
        <w:rPr>
          <w:rFonts w:hint="eastAsia"/>
        </w:rPr>
        <w:t xml:space="preserve">antenna </w:t>
      </w:r>
      <w:r>
        <w:t>adaptation</w:t>
      </w:r>
      <w:r>
        <w:rPr>
          <w:rFonts w:hint="eastAsia"/>
        </w:rPr>
        <w:t xml:space="preserve">. </w:t>
      </w:r>
    </w:p>
    <w:p>
      <w:pPr>
        <w:pStyle w:val="29"/>
        <w:spacing w:before="120" w:after="120"/>
        <w:rPr>
          <w:lang w:val="en-US" w:eastAsia="zh-CN"/>
        </w:rPr>
      </w:pPr>
      <w:bookmarkStart w:id="34" w:name="_Toc30784"/>
      <w:bookmarkStart w:id="35" w:name="_Toc3953"/>
      <w:bookmarkStart w:id="36" w:name="_Toc4672"/>
      <w:bookmarkStart w:id="37" w:name="_Toc20035"/>
      <w:bookmarkStart w:id="38" w:name="_Toc29998"/>
      <w:bookmarkStart w:id="39" w:name="_Toc127521881"/>
      <w:r>
        <w:rPr>
          <w:rFonts w:hint="eastAsia"/>
          <w:lang w:val="en-US" w:eastAsia="zh-CN"/>
        </w:rPr>
        <w:t>The flexib</w:t>
      </w:r>
      <w:r>
        <w:rPr>
          <w:lang w:val="en-US" w:eastAsia="zh-CN"/>
        </w:rPr>
        <w:t>ility</w:t>
      </w:r>
      <w:r>
        <w:rPr>
          <w:rFonts w:hint="eastAsia"/>
          <w:lang w:val="en-US" w:eastAsia="zh-CN"/>
        </w:rPr>
        <w:t xml:space="preserve"> of CSI report configuration will be limited if most CSI reports are used for antenna </w:t>
      </w:r>
      <w:r>
        <w:rPr>
          <w:lang w:val="en-US" w:eastAsia="zh-CN"/>
        </w:rPr>
        <w:t>adaptation</w:t>
      </w:r>
      <w:r>
        <w:rPr>
          <w:rFonts w:hint="eastAsia"/>
          <w:lang w:val="en-US" w:eastAsia="zh-CN"/>
        </w:rPr>
        <w:t>.</w:t>
      </w:r>
      <w:bookmarkEnd w:id="34"/>
      <w:bookmarkEnd w:id="35"/>
      <w:bookmarkEnd w:id="36"/>
      <w:bookmarkEnd w:id="37"/>
      <w:bookmarkEnd w:id="38"/>
      <w:bookmarkEnd w:id="39"/>
    </w:p>
    <w:p>
      <w:pPr>
        <w:spacing w:before="120" w:after="120"/>
      </w:pPr>
      <w:r>
        <w:rPr>
          <w:rFonts w:hint="eastAsia"/>
        </w:rPr>
        <w:t>Moreover, the number of ports of CSI-RS</w:t>
      </w:r>
      <w:r>
        <w:t xml:space="preserve"> </w:t>
      </w:r>
      <w:r>
        <w:rPr>
          <w:rFonts w:hint="eastAsia"/>
        </w:rPr>
        <w:t>includes 8 values</w:t>
      </w:r>
      <w:r>
        <w:t>, i.e.,</w:t>
      </w:r>
      <w:r>
        <w:rPr>
          <w:rFonts w:hint="eastAsia"/>
        </w:rPr>
        <w:t xml:space="preserve"> {1, 2, 4, 8, 12, 16, 24, 32}. The channel </w:t>
      </w:r>
      <w:r>
        <w:t xml:space="preserve">states </w:t>
      </w:r>
      <w:r>
        <w:rPr>
          <w:rFonts w:hint="eastAsia"/>
        </w:rPr>
        <w:t>associate</w:t>
      </w:r>
      <w:r>
        <w:t>d</w:t>
      </w:r>
      <w:r>
        <w:rPr>
          <w:rFonts w:hint="eastAsia"/>
        </w:rPr>
        <w:t xml:space="preserve"> with different number of antennas are different. Therefore, if gNB has more CSI about different number of ports, </w:t>
      </w:r>
      <w:r>
        <w:t>it</w:t>
      </w:r>
      <w:r>
        <w:rPr>
          <w:rFonts w:hint="eastAsia"/>
        </w:rPr>
        <w:t xml:space="preserve"> has more choices to adapt the antenna. The limited number of CSI report</w:t>
      </w:r>
      <w:r>
        <w:t>s</w:t>
      </w:r>
      <w:r>
        <w:rPr>
          <w:rFonts w:hint="eastAsia"/>
        </w:rPr>
        <w:t xml:space="preserve"> </w:t>
      </w:r>
      <w:r>
        <w:t>for</w:t>
      </w:r>
      <w:r>
        <w:rPr>
          <w:rFonts w:hint="eastAsia"/>
        </w:rPr>
        <w:t xml:space="preserve"> different number of ports also reduce the flexib</w:t>
      </w:r>
      <w:r>
        <w:t>i</w:t>
      </w:r>
      <w:r>
        <w:rPr>
          <w:rFonts w:hint="eastAsia"/>
        </w:rPr>
        <w:t>l</w:t>
      </w:r>
      <w:r>
        <w:t>ity</w:t>
      </w:r>
      <w:r>
        <w:rPr>
          <w:rFonts w:hint="eastAsia"/>
        </w:rPr>
        <w:t xml:space="preserve"> of antenna </w:t>
      </w:r>
      <w:r>
        <w:t>adaptation</w:t>
      </w:r>
      <w:r>
        <w:rPr>
          <w:rFonts w:hint="eastAsia"/>
        </w:rPr>
        <w:t>.</w:t>
      </w:r>
    </w:p>
    <w:p>
      <w:pPr>
        <w:pStyle w:val="29"/>
        <w:spacing w:before="120" w:after="120"/>
        <w:rPr>
          <w:lang w:val="en-US" w:eastAsia="zh-CN"/>
        </w:rPr>
      </w:pPr>
      <w:bookmarkStart w:id="40" w:name="_Toc26519"/>
      <w:bookmarkStart w:id="41" w:name="_Toc127521882"/>
      <w:bookmarkStart w:id="42" w:name="_Toc4431"/>
      <w:bookmarkStart w:id="43" w:name="_Toc8970"/>
      <w:bookmarkStart w:id="44" w:name="_Toc10143"/>
      <w:bookmarkStart w:id="45" w:name="_Toc19366"/>
      <w:r>
        <w:rPr>
          <w:rFonts w:hint="eastAsia"/>
          <w:lang w:val="en-US" w:eastAsia="zh-CN"/>
        </w:rPr>
        <w:t xml:space="preserve">The </w:t>
      </w:r>
      <w:r>
        <w:rPr>
          <w:rFonts w:hint="eastAsia"/>
        </w:rPr>
        <w:t xml:space="preserve">limited </w:t>
      </w:r>
      <w:r>
        <w:rPr>
          <w:rFonts w:hint="eastAsia"/>
          <w:lang w:val="en-US" w:eastAsia="zh-CN"/>
        </w:rPr>
        <w:t>number of CSI report</w:t>
      </w:r>
      <w:r>
        <w:rPr>
          <w:lang w:val="en-US" w:eastAsia="zh-CN"/>
        </w:rPr>
        <w:t>s</w:t>
      </w:r>
      <w:r>
        <w:rPr>
          <w:rFonts w:hint="eastAsia"/>
          <w:lang w:val="en-US" w:eastAsia="zh-CN"/>
        </w:rPr>
        <w:t xml:space="preserve"> of different number of ports will limit the </w:t>
      </w:r>
      <w:r>
        <w:rPr>
          <w:lang w:val="en-US" w:eastAsia="zh-CN"/>
        </w:rPr>
        <w:t>flexibility</w:t>
      </w:r>
      <w:r>
        <w:rPr>
          <w:rFonts w:hint="eastAsia"/>
          <w:lang w:val="en-US" w:eastAsia="zh-CN"/>
        </w:rPr>
        <w:t xml:space="preserve"> of antenna </w:t>
      </w:r>
      <w:r>
        <w:t>adaptation</w:t>
      </w:r>
      <w:r>
        <w:rPr>
          <w:rFonts w:hint="eastAsia"/>
          <w:lang w:val="en-US" w:eastAsia="zh-CN"/>
        </w:rPr>
        <w:t>.</w:t>
      </w:r>
      <w:bookmarkEnd w:id="40"/>
      <w:bookmarkEnd w:id="41"/>
      <w:bookmarkEnd w:id="42"/>
      <w:bookmarkEnd w:id="43"/>
      <w:bookmarkEnd w:id="44"/>
      <w:bookmarkEnd w:id="45"/>
    </w:p>
    <w:p>
      <w:pPr>
        <w:spacing w:before="120" w:after="120"/>
      </w:pPr>
      <w:r>
        <w:t xml:space="preserve">In addition, if </w:t>
      </w:r>
      <w:r>
        <w:rPr>
          <w:rFonts w:hint="eastAsia"/>
        </w:rPr>
        <w:t>each CSI</w:t>
      </w:r>
      <w:r>
        <w:t xml:space="preserve"> report</w:t>
      </w:r>
      <w:r>
        <w:rPr>
          <w:rFonts w:hint="eastAsia"/>
        </w:rPr>
        <w:t xml:space="preserve"> includes RI, CQI, PMI, LI</w:t>
      </w:r>
      <w:r>
        <w:t>, etc.</w:t>
      </w:r>
      <w:r>
        <w:rPr>
          <w:rFonts w:hint="eastAsia"/>
        </w:rPr>
        <w:t>,</w:t>
      </w:r>
      <w:r>
        <w:t xml:space="preserve"> </w:t>
      </w:r>
      <w:r>
        <w:rPr>
          <w:rFonts w:hint="eastAsia"/>
        </w:rPr>
        <w:t>the UCI</w:t>
      </w:r>
      <w:r>
        <w:t xml:space="preserve"> </w:t>
      </w:r>
      <w:r>
        <w:rPr>
          <w:rFonts w:hint="eastAsia"/>
        </w:rPr>
        <w:t>overhead</w:t>
      </w:r>
      <w:r>
        <w:t xml:space="preserve"> of legacy</w:t>
      </w:r>
      <w:r>
        <w:rPr>
          <w:rFonts w:hint="eastAsia"/>
        </w:rPr>
        <w:t xml:space="preserve"> multiple CSI </w:t>
      </w:r>
      <w:r>
        <w:t>reports for</w:t>
      </w:r>
      <w:r>
        <w:rPr>
          <w:rFonts w:hint="eastAsia"/>
        </w:rPr>
        <w:t xml:space="preserve"> different number of ports</w:t>
      </w:r>
      <w:r>
        <w:t xml:space="preserve"> </w:t>
      </w:r>
      <w:r>
        <w:rPr>
          <w:rFonts w:hint="eastAsia"/>
        </w:rPr>
        <w:t>will be large.</w:t>
      </w:r>
    </w:p>
    <w:p>
      <w:pPr>
        <w:pStyle w:val="29"/>
        <w:spacing w:before="120" w:after="120"/>
        <w:rPr>
          <w:lang w:val="en-US" w:eastAsia="zh-CN"/>
        </w:rPr>
      </w:pPr>
      <w:bookmarkStart w:id="46" w:name="_Toc127521883"/>
      <w:bookmarkStart w:id="47" w:name="_Toc4098"/>
      <w:bookmarkStart w:id="48" w:name="_Toc19955"/>
      <w:bookmarkStart w:id="49" w:name="_Toc8104"/>
      <w:bookmarkStart w:id="50" w:name="_Toc15957"/>
      <w:bookmarkStart w:id="51" w:name="_Toc5888"/>
      <w:r>
        <w:rPr>
          <w:rFonts w:hint="eastAsia"/>
          <w:lang w:val="en-US" w:eastAsia="zh-CN"/>
        </w:rPr>
        <w:t xml:space="preserve">The </w:t>
      </w:r>
      <w:r>
        <w:rPr>
          <w:lang w:val="en-US" w:eastAsia="zh-CN"/>
        </w:rPr>
        <w:t>UCI</w:t>
      </w:r>
      <w:r>
        <w:rPr>
          <w:rFonts w:hint="eastAsia"/>
          <w:lang w:val="en-US" w:eastAsia="zh-CN"/>
        </w:rPr>
        <w:t xml:space="preserve"> overhead is large if UE needs to report multiple CSI</w:t>
      </w:r>
      <w:r>
        <w:rPr>
          <w:lang w:val="en-US" w:eastAsia="zh-CN"/>
        </w:rPr>
        <w:t xml:space="preserve"> for </w:t>
      </w:r>
      <w:r>
        <w:rPr>
          <w:rFonts w:hint="eastAsia"/>
        </w:rPr>
        <w:t>different number of ports</w:t>
      </w:r>
      <w:r>
        <w:t xml:space="preserve"> based on legacy specification</w:t>
      </w:r>
      <w:r>
        <w:rPr>
          <w:rFonts w:hint="eastAsia"/>
          <w:lang w:val="en-US" w:eastAsia="zh-CN"/>
        </w:rPr>
        <w:t>.</w:t>
      </w:r>
      <w:bookmarkEnd w:id="46"/>
      <w:bookmarkEnd w:id="47"/>
      <w:bookmarkEnd w:id="48"/>
      <w:bookmarkEnd w:id="49"/>
      <w:bookmarkEnd w:id="50"/>
      <w:bookmarkEnd w:id="51"/>
    </w:p>
    <w:p>
      <w:pPr>
        <w:spacing w:before="120" w:after="120"/>
      </w:pPr>
      <w:r>
        <w:rPr>
          <w:rFonts w:hint="eastAsia"/>
        </w:rPr>
        <w:t xml:space="preserve">On the other hand, to facilitate the </w:t>
      </w:r>
      <w:r>
        <w:t>utilization</w:t>
      </w:r>
      <w:r>
        <w:rPr>
          <w:rFonts w:hint="eastAsia"/>
        </w:rPr>
        <w:t xml:space="preserve"> of various CSI of different number</w:t>
      </w:r>
      <w:r>
        <w:t>s</w:t>
      </w:r>
      <w:r>
        <w:rPr>
          <w:rFonts w:hint="eastAsia"/>
        </w:rPr>
        <w:t xml:space="preserve"> of ports by the gNB, the time location</w:t>
      </w:r>
      <w:r>
        <w:t>s</w:t>
      </w:r>
      <w:r>
        <w:rPr>
          <w:rFonts w:hint="eastAsia"/>
        </w:rPr>
        <w:t xml:space="preserve"> of the CSI-RS</w:t>
      </w:r>
      <w:r>
        <w:t xml:space="preserve"> resource</w:t>
      </w:r>
      <w:r>
        <w:rPr>
          <w:rFonts w:hint="eastAsia"/>
        </w:rPr>
        <w:t xml:space="preserve">s </w:t>
      </w:r>
      <w:r>
        <w:t>of</w:t>
      </w:r>
      <w:r>
        <w:rPr>
          <w:rFonts w:hint="eastAsia"/>
        </w:rPr>
        <w:t xml:space="preserve"> different number of ports should be </w:t>
      </w:r>
      <w:r>
        <w:t>restricted</w:t>
      </w:r>
      <w:r>
        <w:rPr>
          <w:rFonts w:hint="eastAsia"/>
        </w:rPr>
        <w:t xml:space="preserve"> in a small duration.</w:t>
      </w:r>
      <w:r>
        <w:t xml:space="preserve"> I</w:t>
      </w:r>
      <w:r>
        <w:rPr>
          <w:rFonts w:hint="eastAsia"/>
        </w:rPr>
        <w:t>t will be better if the multiple CSI-RS</w:t>
      </w:r>
      <w:r>
        <w:t xml:space="preserve"> resource</w:t>
      </w:r>
      <w:r>
        <w:rPr>
          <w:rFonts w:hint="eastAsia"/>
        </w:rPr>
        <w:t xml:space="preserve">s are </w:t>
      </w:r>
      <w:r>
        <w:t>transmitted simultaneously</w:t>
      </w:r>
      <w:r>
        <w:rPr>
          <w:rFonts w:hint="eastAsia"/>
        </w:rPr>
        <w:t xml:space="preserve">. </w:t>
      </w:r>
    </w:p>
    <w:p>
      <w:pPr>
        <w:pStyle w:val="30"/>
        <w:tabs>
          <w:tab w:val="left" w:pos="1417"/>
          <w:tab w:val="clear" w:pos="0"/>
        </w:tabs>
        <w:spacing w:before="120" w:after="120"/>
        <w:rPr>
          <w:lang w:val="en-US" w:eastAsia="zh-CN"/>
        </w:rPr>
      </w:pPr>
      <w:bookmarkStart w:id="52" w:name="_Toc19696"/>
      <w:bookmarkStart w:id="53" w:name="_Toc127521800"/>
      <w:bookmarkStart w:id="54" w:name="_Toc16744"/>
      <w:bookmarkStart w:id="55" w:name="_Toc22626"/>
      <w:r>
        <w:rPr>
          <w:rFonts w:hint="eastAsia"/>
          <w:lang w:val="en-US" w:eastAsia="zh-CN"/>
        </w:rPr>
        <w:t>Latency impact and signal</w:t>
      </w:r>
      <w:r>
        <w:rPr>
          <w:lang w:val="en-US" w:eastAsia="zh-CN"/>
        </w:rPr>
        <w:t>ing</w:t>
      </w:r>
      <w:r>
        <w:rPr>
          <w:rFonts w:hint="eastAsia"/>
          <w:lang w:val="en-US" w:eastAsia="zh-CN"/>
        </w:rPr>
        <w:t xml:space="preserve"> overhead should be considered if multiple CSI</w:t>
      </w:r>
      <w:r>
        <w:rPr>
          <w:lang w:val="en-US" w:eastAsia="zh-CN"/>
        </w:rPr>
        <w:t xml:space="preserve"> report</w:t>
      </w:r>
      <w:r>
        <w:rPr>
          <w:rFonts w:hint="eastAsia"/>
          <w:lang w:val="en-US" w:eastAsia="zh-CN"/>
        </w:rPr>
        <w:t xml:space="preserve">s are </w:t>
      </w:r>
      <w:r>
        <w:rPr>
          <w:lang w:val="en-US" w:eastAsia="zh-CN"/>
        </w:rPr>
        <w:t>supported</w:t>
      </w:r>
      <w:r>
        <w:rPr>
          <w:rFonts w:hint="eastAsia"/>
          <w:lang w:val="en-US" w:eastAsia="zh-CN"/>
        </w:rPr>
        <w:t>.</w:t>
      </w:r>
      <w:bookmarkEnd w:id="52"/>
      <w:bookmarkEnd w:id="53"/>
      <w:bookmarkEnd w:id="54"/>
      <w:bookmarkEnd w:id="55"/>
    </w:p>
    <w:p>
      <w:pPr>
        <w:spacing w:before="120" w:after="120"/>
        <w:rPr>
          <w:b/>
          <w:bCs/>
        </w:rPr>
      </w:pPr>
    </w:p>
    <w:p>
      <w:pPr>
        <w:pStyle w:val="4"/>
        <w:numPr>
          <w:ilvl w:val="2"/>
          <w:numId w:val="8"/>
        </w:numPr>
        <w:spacing w:after="120"/>
        <w:ind w:right="210"/>
        <w:rPr>
          <w:rFonts w:ascii="Times New Roman" w:hAnsi="Times New Roman"/>
          <w:b/>
          <w:bCs/>
          <w:sz w:val="21"/>
          <w:szCs w:val="21"/>
        </w:rPr>
      </w:pPr>
      <w:r>
        <w:rPr>
          <w:rFonts w:ascii="Times New Roman" w:hAnsi="Times New Roman"/>
          <w:b/>
          <w:bCs/>
          <w:sz w:val="21"/>
          <w:szCs w:val="21"/>
        </w:rPr>
        <w:t>Enhanced</w:t>
      </w:r>
      <w:r>
        <w:rPr>
          <w:rFonts w:hint="eastAsia" w:ascii="Times New Roman" w:hAnsi="Times New Roman"/>
          <w:b/>
          <w:bCs/>
          <w:sz w:val="21"/>
          <w:szCs w:val="21"/>
        </w:rPr>
        <w:t xml:space="preserve"> multi-CSI report</w:t>
      </w:r>
    </w:p>
    <w:p>
      <w:pPr>
        <w:spacing w:before="120" w:after="120"/>
      </w:pPr>
      <w:r>
        <w:rPr>
          <w:rFonts w:hint="eastAsia"/>
        </w:rPr>
        <w:t xml:space="preserve">The main purpose of </w:t>
      </w:r>
      <w:r>
        <w:t xml:space="preserve">enhanced </w:t>
      </w:r>
      <w:r>
        <w:rPr>
          <w:rFonts w:hint="eastAsia"/>
        </w:rPr>
        <w:t xml:space="preserve">multi-CSI report is to enable UE </w:t>
      </w:r>
      <w:r>
        <w:t xml:space="preserve">to </w:t>
      </w:r>
      <w:r>
        <w:rPr>
          <w:rFonts w:hint="eastAsia"/>
        </w:rPr>
        <w:t>report multiple CSI in one CSI report</w:t>
      </w:r>
      <w:r>
        <w:t>, where</w:t>
      </w:r>
      <w:r>
        <w:rPr>
          <w:rFonts w:hint="eastAsia"/>
        </w:rPr>
        <w:t xml:space="preserve"> </w:t>
      </w:r>
      <w:r>
        <w:t>t</w:t>
      </w:r>
      <w:r>
        <w:rPr>
          <w:rFonts w:hint="eastAsia"/>
        </w:rPr>
        <w:t xml:space="preserve">he multiple CSI is </w:t>
      </w:r>
      <w:r>
        <w:t>derived</w:t>
      </w:r>
      <w:r>
        <w:rPr>
          <w:rFonts w:hint="eastAsia"/>
        </w:rPr>
        <w:t xml:space="preserve"> </w:t>
      </w:r>
      <w:r>
        <w:t>from</w:t>
      </w:r>
      <w:r>
        <w:rPr>
          <w:rFonts w:hint="eastAsia"/>
        </w:rPr>
        <w:t xml:space="preserve"> different number of ports. </w:t>
      </w:r>
      <w:r>
        <w:t>One solution</w:t>
      </w:r>
      <w:r>
        <w:rPr>
          <w:rFonts w:hint="eastAsia"/>
        </w:rPr>
        <w:t xml:space="preserve"> is to </w:t>
      </w:r>
      <w:r>
        <w:t>support</w:t>
      </w:r>
      <w:r>
        <w:rPr>
          <w:rFonts w:hint="eastAsia"/>
        </w:rPr>
        <w:t xml:space="preserve"> one </w:t>
      </w:r>
      <w:r>
        <w:rPr>
          <w:i/>
          <w:iCs/>
        </w:rPr>
        <w:t>CSI-ReportConfig</w:t>
      </w:r>
      <w:r>
        <w:rPr>
          <w:rFonts w:hint="eastAsia"/>
        </w:rPr>
        <w:t xml:space="preserve"> with </w:t>
      </w:r>
      <w:r>
        <w:t>multiple</w:t>
      </w:r>
      <w:r>
        <w:rPr>
          <w:rFonts w:hint="eastAsia"/>
        </w:rPr>
        <w:t xml:space="preserve"> CSI-RS resource</w:t>
      </w:r>
      <w:r>
        <w:t>s</w:t>
      </w:r>
      <w:r>
        <w:rPr>
          <w:rFonts w:hint="eastAsia"/>
        </w:rPr>
        <w:t xml:space="preserve"> configured with different numbers of ports. </w:t>
      </w:r>
      <w:r>
        <w:t>However, it</w:t>
      </w:r>
      <w:r>
        <w:rPr>
          <w:rFonts w:hint="eastAsia"/>
        </w:rPr>
        <w:t xml:space="preserve"> </w:t>
      </w:r>
      <w:r>
        <w:t>will increase CSI</w:t>
      </w:r>
      <w:r>
        <w:rPr>
          <w:rFonts w:hint="eastAsia"/>
        </w:rPr>
        <w:t>-RS</w:t>
      </w:r>
      <w:r>
        <w:t xml:space="preserve"> overhead since </w:t>
      </w:r>
      <w:r>
        <w:rPr>
          <w:rFonts w:hint="eastAsia"/>
        </w:rPr>
        <w:t xml:space="preserve">gNB </w:t>
      </w:r>
      <w:r>
        <w:t xml:space="preserve">needs </w:t>
      </w:r>
      <w:r>
        <w:rPr>
          <w:rFonts w:hint="eastAsia"/>
        </w:rPr>
        <w:t>to transmit multiple CSI-RS</w:t>
      </w:r>
      <w:r>
        <w:t xml:space="preserve"> resources</w:t>
      </w:r>
      <w:r>
        <w:rPr>
          <w:rFonts w:hint="eastAsia"/>
        </w:rPr>
        <w:t xml:space="preserve">. To </w:t>
      </w:r>
      <w:r>
        <w:t>minimize</w:t>
      </w:r>
      <w:r>
        <w:rPr>
          <w:rFonts w:hint="eastAsia"/>
        </w:rPr>
        <w:t xml:space="preserve"> the CSI-RS overhead and the impact of </w:t>
      </w:r>
      <w:r>
        <w:t>other factors, such as</w:t>
      </w:r>
      <w:r>
        <w:rPr>
          <w:rFonts w:hint="eastAsia"/>
        </w:rPr>
        <w:t xml:space="preserve"> interference </w:t>
      </w:r>
      <w:r>
        <w:t>among</w:t>
      </w:r>
      <w:r>
        <w:rPr>
          <w:rFonts w:hint="eastAsia"/>
        </w:rPr>
        <w:t xml:space="preserve"> different CSI-RS</w:t>
      </w:r>
      <w:r>
        <w:t xml:space="preserve"> resources</w:t>
      </w:r>
      <w:r>
        <w:rPr>
          <w:rFonts w:hint="eastAsia"/>
        </w:rPr>
        <w:t>, an enhanced</w:t>
      </w:r>
      <w:r>
        <w:t xml:space="preserve"> solution is to</w:t>
      </w:r>
      <w:r>
        <w:rPr>
          <w:rFonts w:hint="eastAsia"/>
        </w:rPr>
        <w:t xml:space="preserve"> generate</w:t>
      </w:r>
      <w:r>
        <w:t xml:space="preserve"> </w:t>
      </w:r>
      <w:r>
        <w:rPr>
          <w:rFonts w:hint="eastAsia"/>
        </w:rPr>
        <w:t>multi</w:t>
      </w:r>
      <w:r>
        <w:t>-</w:t>
      </w:r>
      <w:r>
        <w:rPr>
          <w:rFonts w:hint="eastAsia"/>
        </w:rPr>
        <w:t xml:space="preserve">CSI </w:t>
      </w:r>
      <w:r>
        <w:t xml:space="preserve">report </w:t>
      </w:r>
      <w:r>
        <w:rPr>
          <w:rFonts w:hint="eastAsia"/>
        </w:rPr>
        <w:t xml:space="preserve">based on </w:t>
      </w:r>
      <w:r>
        <w:t>the</w:t>
      </w:r>
      <w:r>
        <w:rPr>
          <w:rFonts w:hint="eastAsia"/>
        </w:rPr>
        <w:t xml:space="preserve"> same CSI-RS resource.</w:t>
      </w:r>
    </w:p>
    <w:p>
      <w:pPr>
        <w:spacing w:before="120" w:after="120"/>
      </w:pPr>
      <w:r>
        <w:rPr>
          <w:rFonts w:hint="eastAsia"/>
        </w:rPr>
        <w:t xml:space="preserve">Another </w:t>
      </w:r>
      <w:r>
        <w:t>benefit</w:t>
      </w:r>
      <w:r>
        <w:rPr>
          <w:rFonts w:hint="eastAsia"/>
        </w:rPr>
        <w:t xml:space="preserve"> of </w:t>
      </w:r>
      <w:r>
        <w:t xml:space="preserve">enhanced </w:t>
      </w:r>
      <w:r>
        <w:rPr>
          <w:rFonts w:hint="eastAsia"/>
        </w:rPr>
        <w:t>multi-CSI report is</w:t>
      </w:r>
      <w:r>
        <w:t xml:space="preserve"> UCI</w:t>
      </w:r>
      <w:r>
        <w:rPr>
          <w:rFonts w:hint="eastAsia"/>
        </w:rPr>
        <w:t xml:space="preserve"> signal</w:t>
      </w:r>
      <w:r>
        <w:t>ing</w:t>
      </w:r>
      <w:r>
        <w:rPr>
          <w:rFonts w:hint="eastAsia"/>
        </w:rPr>
        <w:t xml:space="preserve"> overhead</w:t>
      </w:r>
      <w:r>
        <w:t xml:space="preserve"> reduction</w:t>
      </w:r>
      <w:r>
        <w:rPr>
          <w:rFonts w:hint="eastAsia"/>
        </w:rPr>
        <w:t>. If UE needs to report X CSI reports f</w:t>
      </w:r>
      <w:r>
        <w:t>or different</w:t>
      </w:r>
      <w:r>
        <w:rPr>
          <w:rFonts w:hint="eastAsia"/>
        </w:rPr>
        <w:t xml:space="preserve"> number of ports, the overhead is X times that of a single CSI report. If multiple CSI is reported in one CSI report, the UCI overhead</w:t>
      </w:r>
      <w:r>
        <w:t xml:space="preserve"> can be reduced by proper design, </w:t>
      </w:r>
      <w:r>
        <w:rPr>
          <w:rFonts w:hint="eastAsia"/>
        </w:rPr>
        <w:t>e.g., joint coding</w:t>
      </w:r>
      <w:r>
        <w:t>.</w:t>
      </w:r>
    </w:p>
    <w:p>
      <w:pPr>
        <w:spacing w:before="120" w:after="120"/>
      </w:pPr>
      <w:r>
        <w:t xml:space="preserve">In summary, enhanced </w:t>
      </w:r>
      <w:r>
        <w:rPr>
          <w:rFonts w:hint="eastAsia"/>
        </w:rPr>
        <w:t xml:space="preserve">multi-CSI report can provide accurate CSI </w:t>
      </w:r>
      <w:r>
        <w:t>for</w:t>
      </w:r>
      <w:r>
        <w:rPr>
          <w:rFonts w:hint="eastAsia"/>
        </w:rPr>
        <w:t xml:space="preserve"> antenna </w:t>
      </w:r>
      <w:r>
        <w:t>adaptation c</w:t>
      </w:r>
      <w:r>
        <w:rPr>
          <w:rFonts w:hint="eastAsia"/>
        </w:rPr>
        <w:t>ompared with single CSI report. The advance</w:t>
      </w:r>
      <w:r>
        <w:t>d</w:t>
      </w:r>
      <w:r>
        <w:rPr>
          <w:rFonts w:hint="eastAsia"/>
        </w:rPr>
        <w:t xml:space="preserve"> information can help gNB to </w:t>
      </w:r>
      <w:r>
        <w:t xml:space="preserve">precisely schedule </w:t>
      </w:r>
      <w:r>
        <w:rPr>
          <w:rFonts w:hint="eastAsia"/>
        </w:rPr>
        <w:t xml:space="preserve">data </w:t>
      </w:r>
      <w:r>
        <w:t>with reduced number of</w:t>
      </w:r>
      <w:r>
        <w:rPr>
          <w:rFonts w:hint="eastAsia"/>
        </w:rPr>
        <w:t xml:space="preserve"> antennas.</w:t>
      </w:r>
    </w:p>
    <w:p>
      <w:pPr>
        <w:spacing w:before="120" w:after="120"/>
      </w:pPr>
      <w:r>
        <w:rPr>
          <w:rFonts w:hint="eastAsia"/>
        </w:rPr>
        <w:t xml:space="preserve">Compared with report multiple CSI in multiple reports, </w:t>
      </w:r>
      <w:r>
        <w:t xml:space="preserve">enhanced </w:t>
      </w:r>
      <w:r>
        <w:rPr>
          <w:rFonts w:hint="eastAsia"/>
        </w:rPr>
        <w:t xml:space="preserve">multi-CSI report can </w:t>
      </w:r>
      <w:r>
        <w:t xml:space="preserve">also </w:t>
      </w:r>
      <w:r>
        <w:rPr>
          <w:rFonts w:hint="eastAsia"/>
        </w:rPr>
        <w:t>reduce the</w:t>
      </w:r>
      <w:r>
        <w:t xml:space="preserve"> signaling</w:t>
      </w:r>
      <w:r>
        <w:rPr>
          <w:rFonts w:hint="eastAsia"/>
        </w:rPr>
        <w:t xml:space="preserve"> overhead</w:t>
      </w:r>
      <w:r>
        <w:t xml:space="preserve"> without sacrificing</w:t>
      </w:r>
      <w:r>
        <w:rPr>
          <w:rFonts w:hint="eastAsia"/>
        </w:rPr>
        <w:t xml:space="preserve"> the flexibility of antenna </w:t>
      </w:r>
      <w:r>
        <w:t>adaptation</w:t>
      </w:r>
      <w:r>
        <w:rPr>
          <w:rFonts w:hint="eastAsia"/>
        </w:rPr>
        <w:t>.</w:t>
      </w:r>
    </w:p>
    <w:p>
      <w:pPr>
        <w:pStyle w:val="29"/>
        <w:spacing w:before="120" w:after="120"/>
        <w:rPr>
          <w:lang w:val="en-US" w:eastAsia="zh-CN"/>
        </w:rPr>
      </w:pPr>
      <w:bookmarkStart w:id="56" w:name="_Toc7033"/>
      <w:bookmarkStart w:id="57" w:name="_Toc19478"/>
      <w:bookmarkStart w:id="58" w:name="_Toc15569"/>
      <w:bookmarkStart w:id="59" w:name="_Toc2149"/>
      <w:bookmarkStart w:id="60" w:name="_Toc13435"/>
      <w:bookmarkStart w:id="61" w:name="_Toc127521884"/>
      <w:r>
        <w:rPr>
          <w:rFonts w:hint="eastAsia"/>
          <w:lang w:val="en-US" w:eastAsia="zh-CN"/>
        </w:rPr>
        <w:t>The benefits of enhanced multi-CSI report include the following:</w:t>
      </w:r>
      <w:bookmarkEnd w:id="56"/>
      <w:bookmarkEnd w:id="57"/>
      <w:bookmarkEnd w:id="58"/>
      <w:bookmarkEnd w:id="59"/>
      <w:bookmarkEnd w:id="60"/>
      <w:bookmarkEnd w:id="61"/>
    </w:p>
    <w:p>
      <w:pPr>
        <w:pStyle w:val="29"/>
        <w:numPr>
          <w:ilvl w:val="0"/>
          <w:numId w:val="12"/>
        </w:numPr>
        <w:tabs>
          <w:tab w:val="left" w:pos="840"/>
        </w:tabs>
        <w:spacing w:before="120" w:after="120"/>
        <w:rPr>
          <w:lang w:val="en-US" w:eastAsia="zh-CN"/>
        </w:rPr>
      </w:pPr>
      <w:bookmarkStart w:id="62" w:name="_Toc14472"/>
      <w:bookmarkStart w:id="63" w:name="_Toc27497"/>
      <w:bookmarkStart w:id="64" w:name="_Toc127521885"/>
      <w:bookmarkStart w:id="65" w:name="_Toc16889"/>
      <w:bookmarkStart w:id="66" w:name="_Toc10283"/>
      <w:bookmarkStart w:id="67" w:name="_Toc11287"/>
      <w:r>
        <w:rPr>
          <w:lang w:val="en-US" w:eastAsia="zh-CN"/>
        </w:rPr>
        <w:t>Providing assistance information for f</w:t>
      </w:r>
      <w:r>
        <w:rPr>
          <w:rFonts w:hint="eastAsia"/>
          <w:lang w:val="en-US" w:eastAsia="zh-CN"/>
        </w:rPr>
        <w:t xml:space="preserve">lexible antenna </w:t>
      </w:r>
      <w:r>
        <w:rPr>
          <w:lang w:val="en-US" w:eastAsia="zh-CN"/>
        </w:rPr>
        <w:t>adap</w:t>
      </w:r>
      <w:r>
        <w:rPr>
          <w:rFonts w:hint="eastAsia"/>
          <w:lang w:val="en-US" w:eastAsia="zh-CN"/>
        </w:rPr>
        <w:t>t</w:t>
      </w:r>
      <w:r>
        <w:rPr>
          <w:lang w:val="en-US" w:eastAsia="zh-CN"/>
        </w:rPr>
        <w:t>ation</w:t>
      </w:r>
      <w:r>
        <w:rPr>
          <w:rFonts w:hint="eastAsia"/>
          <w:lang w:val="en-US" w:eastAsia="zh-CN"/>
        </w:rPr>
        <w:t>;</w:t>
      </w:r>
      <w:bookmarkEnd w:id="62"/>
      <w:bookmarkEnd w:id="63"/>
      <w:bookmarkEnd w:id="64"/>
      <w:bookmarkEnd w:id="65"/>
      <w:bookmarkEnd w:id="66"/>
      <w:bookmarkEnd w:id="67"/>
    </w:p>
    <w:p>
      <w:pPr>
        <w:pStyle w:val="29"/>
        <w:numPr>
          <w:ilvl w:val="0"/>
          <w:numId w:val="12"/>
        </w:numPr>
        <w:tabs>
          <w:tab w:val="left" w:pos="840"/>
        </w:tabs>
        <w:spacing w:before="120" w:after="120"/>
        <w:rPr>
          <w:lang w:val="en-US" w:eastAsia="zh-CN"/>
        </w:rPr>
      </w:pPr>
      <w:bookmarkStart w:id="68" w:name="_Toc5802"/>
      <w:bookmarkStart w:id="69" w:name="_Toc26023"/>
      <w:bookmarkStart w:id="70" w:name="_Toc127521886"/>
      <w:bookmarkStart w:id="71" w:name="_Toc57"/>
      <w:bookmarkStart w:id="72" w:name="_Toc21226"/>
      <w:bookmarkStart w:id="73" w:name="_Toc25382"/>
      <w:r>
        <w:rPr>
          <w:rFonts w:hint="eastAsia"/>
          <w:lang w:val="en-US" w:eastAsia="zh-CN"/>
        </w:rPr>
        <w:t>Low latency;</w:t>
      </w:r>
      <w:bookmarkEnd w:id="68"/>
      <w:bookmarkEnd w:id="69"/>
      <w:bookmarkEnd w:id="70"/>
      <w:bookmarkEnd w:id="71"/>
      <w:bookmarkEnd w:id="72"/>
      <w:bookmarkEnd w:id="73"/>
    </w:p>
    <w:p>
      <w:pPr>
        <w:pStyle w:val="29"/>
        <w:numPr>
          <w:ilvl w:val="0"/>
          <w:numId w:val="12"/>
        </w:numPr>
        <w:tabs>
          <w:tab w:val="left" w:pos="840"/>
        </w:tabs>
        <w:spacing w:before="120" w:after="120"/>
        <w:rPr>
          <w:lang w:val="en-US" w:eastAsia="zh-CN"/>
        </w:rPr>
      </w:pPr>
      <w:bookmarkStart w:id="74" w:name="_Toc28724"/>
      <w:bookmarkStart w:id="75" w:name="_Toc127521887"/>
      <w:bookmarkStart w:id="76" w:name="_Toc11462"/>
      <w:bookmarkStart w:id="77" w:name="_Toc15817"/>
      <w:bookmarkStart w:id="78" w:name="_Toc14224"/>
      <w:bookmarkStart w:id="79" w:name="_Toc16719"/>
      <w:r>
        <w:rPr>
          <w:rFonts w:hint="eastAsia"/>
          <w:lang w:val="en-US" w:eastAsia="zh-CN"/>
        </w:rPr>
        <w:t>Low</w:t>
      </w:r>
      <w:r>
        <w:rPr>
          <w:lang w:val="en-US" w:eastAsia="zh-CN"/>
        </w:rPr>
        <w:t xml:space="preserve"> signaling</w:t>
      </w:r>
      <w:r>
        <w:rPr>
          <w:rFonts w:hint="eastAsia"/>
          <w:lang w:val="en-US" w:eastAsia="zh-CN"/>
        </w:rPr>
        <w:t xml:space="preserve"> overhead.</w:t>
      </w:r>
      <w:bookmarkEnd w:id="74"/>
      <w:bookmarkEnd w:id="75"/>
      <w:bookmarkEnd w:id="76"/>
      <w:bookmarkEnd w:id="77"/>
      <w:bookmarkEnd w:id="78"/>
      <w:bookmarkEnd w:id="79"/>
    </w:p>
    <w:p>
      <w:pPr>
        <w:pStyle w:val="30"/>
        <w:tabs>
          <w:tab w:val="left" w:pos="1417"/>
          <w:tab w:val="clear" w:pos="0"/>
        </w:tabs>
        <w:spacing w:before="120" w:after="120"/>
        <w:rPr>
          <w:lang w:val="en-US" w:eastAsia="zh-CN"/>
        </w:rPr>
      </w:pPr>
      <w:bookmarkStart w:id="80" w:name="_Toc29845"/>
      <w:bookmarkStart w:id="81" w:name="_Toc127521801"/>
      <w:bookmarkStart w:id="82" w:name="_Toc7886"/>
      <w:bookmarkStart w:id="83" w:name="_Toc19062"/>
      <w:r>
        <w:rPr>
          <w:rFonts w:hint="eastAsia"/>
          <w:lang w:val="en-US" w:eastAsia="zh-CN"/>
        </w:rPr>
        <w:t>Multi-CSI</w:t>
      </w:r>
      <w:r>
        <w:rPr>
          <w:lang w:val="en-US" w:eastAsia="zh-CN"/>
        </w:rPr>
        <w:t xml:space="preserve"> report </w:t>
      </w:r>
      <w:r>
        <w:rPr>
          <w:rFonts w:hint="eastAsia"/>
          <w:lang w:val="en-US" w:eastAsia="zh-CN"/>
        </w:rPr>
        <w:t>should be considered</w:t>
      </w:r>
      <w:r>
        <w:rPr>
          <w:lang w:val="en-US" w:eastAsia="zh-CN"/>
        </w:rPr>
        <w:t xml:space="preserve"> for network spatial adaptation</w:t>
      </w:r>
      <w:r>
        <w:rPr>
          <w:rFonts w:hint="eastAsia"/>
          <w:lang w:val="en-US" w:eastAsia="zh-CN"/>
        </w:rPr>
        <w:t>.</w:t>
      </w:r>
      <w:bookmarkEnd w:id="80"/>
      <w:bookmarkEnd w:id="81"/>
      <w:bookmarkEnd w:id="82"/>
      <w:bookmarkEnd w:id="83"/>
    </w:p>
    <w:p>
      <w:pPr>
        <w:spacing w:before="120" w:after="120"/>
        <w:rPr>
          <w:b/>
          <w:bCs/>
        </w:rPr>
      </w:pPr>
    </w:p>
    <w:p>
      <w:pPr>
        <w:pStyle w:val="4"/>
        <w:numPr>
          <w:ilvl w:val="2"/>
          <w:numId w:val="8"/>
        </w:numPr>
        <w:spacing w:after="120"/>
        <w:ind w:right="210"/>
        <w:rPr>
          <w:rFonts w:ascii="Times New Roman" w:hAnsi="Times New Roman"/>
          <w:b/>
          <w:bCs/>
          <w:sz w:val="21"/>
          <w:szCs w:val="21"/>
        </w:rPr>
      </w:pPr>
      <w:r>
        <w:rPr>
          <w:rFonts w:hint="eastAsia" w:ascii="Times New Roman" w:hAnsi="Times New Roman"/>
          <w:b/>
          <w:bCs/>
          <w:sz w:val="21"/>
          <w:szCs w:val="21"/>
        </w:rPr>
        <w:t xml:space="preserve">Evaluation results of </w:t>
      </w:r>
      <w:r>
        <w:rPr>
          <w:rFonts w:ascii="Times New Roman" w:hAnsi="Times New Roman"/>
          <w:b/>
          <w:bCs/>
          <w:sz w:val="21"/>
          <w:szCs w:val="21"/>
        </w:rPr>
        <w:t>m</w:t>
      </w:r>
      <w:r>
        <w:rPr>
          <w:rFonts w:hint="eastAsia" w:ascii="Times New Roman" w:hAnsi="Times New Roman"/>
          <w:b/>
          <w:bCs/>
          <w:sz w:val="21"/>
          <w:szCs w:val="21"/>
        </w:rPr>
        <w:t>ulti-CSI report</w:t>
      </w:r>
    </w:p>
    <w:p>
      <w:pPr>
        <w:spacing w:before="120" w:after="120"/>
      </w:pPr>
      <w:r>
        <w:rPr>
          <w:rFonts w:hint="eastAsia"/>
        </w:rPr>
        <w:t>In this section, the evaluation results of dynamic adaptation of antenna with multi-CSI report and dynamic adaptation of antenna with single CSI report are provided. FTP3 with 20KByte packet size is used. The simulation assumption</w:t>
      </w:r>
      <w:r>
        <w:t>s</w:t>
      </w:r>
      <w:r>
        <w:rPr>
          <w:rFonts w:hint="eastAsia"/>
        </w:rPr>
        <w:t xml:space="preserve"> are provided in Appendix.</w:t>
      </w:r>
    </w:p>
    <w:p>
      <w:pPr>
        <w:spacing w:before="120" w:after="120"/>
      </w:pPr>
      <w:r>
        <w:rPr>
          <w:rFonts w:hint="eastAsia"/>
        </w:rPr>
        <w:t xml:space="preserve">In dynamic adaptation of antenna with single CSI report simulation, </w:t>
      </w:r>
      <w:r>
        <w:rPr>
          <w:rFonts w:hint="eastAsia" w:eastAsiaTheme="minorEastAsia"/>
        </w:rPr>
        <w:t>t</w:t>
      </w:r>
      <w:r>
        <w:rPr>
          <w:rFonts w:hint="eastAsia"/>
        </w:rPr>
        <w:t>he gNB can dynamically change the TxRU a</w:t>
      </w:r>
      <w:r>
        <w:t xml:space="preserve">mong </w:t>
      </w:r>
      <w:r>
        <w:rPr>
          <w:rFonts w:hint="eastAsia"/>
        </w:rPr>
        <w:t>{64TxRU</w:t>
      </w:r>
      <w:r>
        <w:t>s</w:t>
      </w:r>
      <w:r>
        <w:rPr>
          <w:rFonts w:hint="eastAsia"/>
        </w:rPr>
        <w:t>, 32TxRU</w:t>
      </w:r>
      <w:r>
        <w:t>s</w:t>
      </w:r>
      <w:r>
        <w:rPr>
          <w:rFonts w:hint="eastAsia"/>
        </w:rPr>
        <w:t>} based on the reported CSI. UE reports 64 ports CSI or 32 ports CSI for 64TxRU or 32TxRU, respectively.</w:t>
      </w:r>
    </w:p>
    <w:p>
      <w:pPr>
        <w:spacing w:before="120" w:after="120"/>
      </w:pPr>
      <w:r>
        <w:rPr>
          <w:rFonts w:hint="eastAsia"/>
        </w:rPr>
        <w:t>In dynamic adaptation of antenna with multi-CSI report simulation, the CSI of {64port</w:t>
      </w:r>
      <w:r>
        <w:t>s</w:t>
      </w:r>
      <w:r>
        <w:rPr>
          <w:rFonts w:hint="eastAsia"/>
        </w:rPr>
        <w:t>, 32port</w:t>
      </w:r>
      <w:r>
        <w:t>s</w:t>
      </w:r>
      <w:r>
        <w:rPr>
          <w:rFonts w:hint="eastAsia"/>
        </w:rPr>
        <w:t>, 16port</w:t>
      </w:r>
      <w:r>
        <w:t>s</w:t>
      </w:r>
      <w:r>
        <w:rPr>
          <w:rFonts w:hint="eastAsia"/>
        </w:rPr>
        <w:t>, 8port</w:t>
      </w:r>
      <w:r>
        <w:t>s</w:t>
      </w:r>
      <w:r>
        <w:rPr>
          <w:rFonts w:hint="eastAsia"/>
        </w:rPr>
        <w:t>} are reported, the gNB can dynamically change the TxRU among {64TxRU</w:t>
      </w:r>
      <w:r>
        <w:t>s</w:t>
      </w:r>
      <w:r>
        <w:rPr>
          <w:rFonts w:hint="eastAsia"/>
        </w:rPr>
        <w:t>, 32TxRU</w:t>
      </w:r>
      <w:r>
        <w:t>s</w:t>
      </w:r>
      <w:r>
        <w:rPr>
          <w:rFonts w:hint="eastAsia"/>
        </w:rPr>
        <w:t>, 16TxRU</w:t>
      </w:r>
      <w:r>
        <w:t>s</w:t>
      </w:r>
      <w:r>
        <w:rPr>
          <w:rFonts w:hint="eastAsia"/>
        </w:rPr>
        <w:t>, 8TxRU</w:t>
      </w:r>
      <w:r>
        <w:t>s</w:t>
      </w:r>
      <w:r>
        <w:rPr>
          <w:rFonts w:hint="eastAsia"/>
        </w:rPr>
        <w:t>} for PDSCH transmission based on the multi-CSI.</w:t>
      </w:r>
    </w:p>
    <w:p>
      <w:pPr>
        <w:spacing w:before="120" w:after="120"/>
        <w:jc w:val="center"/>
      </w:pPr>
      <w:r>
        <w:drawing>
          <wp:inline distT="0" distB="0" distL="114300" distR="114300">
            <wp:extent cx="3286760" cy="2148205"/>
            <wp:effectExtent l="0" t="0" r="8890" b="444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before="120" w:after="120"/>
        <w:jc w:val="center"/>
      </w:pPr>
      <w:r>
        <w:rPr>
          <w:rFonts w:hint="eastAsia"/>
        </w:rPr>
        <w:t>Figure 3 Simulation results for spatial domain</w:t>
      </w:r>
    </w:p>
    <w:p>
      <w:pPr>
        <w:spacing w:before="120" w:after="120"/>
        <w:jc w:val="center"/>
      </w:pPr>
    </w:p>
    <w:p>
      <w:pPr>
        <w:spacing w:before="120" w:after="120"/>
      </w:pPr>
      <w:r>
        <w:rPr>
          <w:rFonts w:hint="eastAsia"/>
        </w:rPr>
        <w:t>According to simulation results in Figure 3, multi-CSI report provides 17.36% ESG compared with single CSI report in spatial domain. And multi-CSI report has less UPT loss than single CSI report.</w:t>
      </w:r>
    </w:p>
    <w:p>
      <w:pPr>
        <w:pStyle w:val="29"/>
        <w:spacing w:before="120" w:after="120"/>
      </w:pPr>
      <w:bookmarkStart w:id="84" w:name="_Toc1604"/>
      <w:bookmarkStart w:id="85" w:name="_Toc127521888"/>
      <w:bookmarkStart w:id="86" w:name="_Toc11112"/>
      <w:bookmarkStart w:id="87" w:name="_Toc1477"/>
      <w:bookmarkStart w:id="88" w:name="_Toc7715"/>
      <w:r>
        <w:rPr>
          <w:rFonts w:hint="eastAsia"/>
          <w:lang w:val="en-US" w:eastAsia="zh-CN"/>
        </w:rPr>
        <w:t>Multi-CSI report provides 17.36% ESG compared with single CSI report in spatial domain.</w:t>
      </w:r>
      <w:bookmarkEnd w:id="84"/>
      <w:bookmarkEnd w:id="85"/>
      <w:bookmarkEnd w:id="86"/>
      <w:bookmarkEnd w:id="87"/>
      <w:bookmarkEnd w:id="88"/>
    </w:p>
    <w:p>
      <w:pPr>
        <w:pStyle w:val="3"/>
        <w:numPr>
          <w:ilvl w:val="1"/>
          <w:numId w:val="8"/>
        </w:numPr>
        <w:spacing w:before="120" w:after="120"/>
        <w:ind w:right="210"/>
        <w:rPr>
          <w:rFonts w:ascii="Times New Roman" w:hAnsi="Times New Roman"/>
          <w:b/>
          <w:bCs/>
          <w:sz w:val="21"/>
          <w:szCs w:val="21"/>
        </w:rPr>
      </w:pPr>
      <w:r>
        <w:rPr>
          <w:rFonts w:ascii="Times New Roman" w:hAnsi="Times New Roman"/>
          <w:b/>
          <w:bCs/>
          <w:sz w:val="21"/>
          <w:szCs w:val="21"/>
        </w:rPr>
        <w:t>Dynamic adaptation of CSI-RS resource/report</w:t>
      </w:r>
    </w:p>
    <w:p>
      <w:pPr>
        <w:pStyle w:val="4"/>
        <w:numPr>
          <w:ilvl w:val="2"/>
          <w:numId w:val="8"/>
        </w:numPr>
        <w:spacing w:after="120"/>
        <w:ind w:right="210"/>
        <w:rPr>
          <w:rFonts w:ascii="Times New Roman" w:hAnsi="Times New Roman"/>
          <w:b/>
          <w:bCs/>
          <w:sz w:val="21"/>
          <w:szCs w:val="21"/>
        </w:rPr>
      </w:pPr>
      <w:r>
        <w:rPr>
          <w:rFonts w:ascii="Times New Roman" w:hAnsi="Times New Roman"/>
          <w:b/>
          <w:bCs/>
          <w:sz w:val="21"/>
          <w:szCs w:val="21"/>
        </w:rPr>
        <w:t>D</w:t>
      </w:r>
      <w:r>
        <w:rPr>
          <w:rFonts w:hint="eastAsia" w:ascii="Times New Roman" w:hAnsi="Times New Roman"/>
          <w:b/>
          <w:bCs/>
          <w:sz w:val="21"/>
          <w:szCs w:val="21"/>
        </w:rPr>
        <w:t>ynamic adaptation of CSI-RS resource/report</w:t>
      </w:r>
    </w:p>
    <w:p>
      <w:pPr>
        <w:spacing w:before="120" w:after="120"/>
      </w:pPr>
      <w:r>
        <w:rPr>
          <w:rFonts w:hint="eastAsia"/>
        </w:rPr>
        <w:t>In current specification, the CSI-RS resource and CSI report are configured by RRC signal</w:t>
      </w:r>
      <w:r>
        <w:t>ing, while the spatial information of PDSCH are dynamically indicated via scheduling DCI</w:t>
      </w:r>
      <w:r>
        <w:rPr>
          <w:rFonts w:hint="eastAsia"/>
        </w:rPr>
        <w:t>.</w:t>
      </w:r>
      <w:r>
        <w:t xml:space="preserve"> Therefore</w:t>
      </w:r>
      <w:r>
        <w:rPr>
          <w:rFonts w:hint="eastAsia"/>
        </w:rPr>
        <w:t xml:space="preserve">, current specification </w:t>
      </w:r>
      <w:r>
        <w:t>does not support</w:t>
      </w:r>
      <w:r>
        <w:rPr>
          <w:rFonts w:hint="eastAsia"/>
        </w:rPr>
        <w:t xml:space="preserve"> fast antenna </w:t>
      </w:r>
      <w:r>
        <w:t>adaptation for CSI resource/report</w:t>
      </w:r>
      <w:r>
        <w:rPr>
          <w:rFonts w:hint="eastAsia"/>
        </w:rPr>
        <w:t>.</w:t>
      </w:r>
      <w:r>
        <w:t xml:space="preserve"> For</w:t>
      </w:r>
      <w:r>
        <w:rPr>
          <w:rFonts w:hint="eastAsia"/>
        </w:rPr>
        <w:t xml:space="preserve"> dynamic adaptation of </w:t>
      </w:r>
      <w:r>
        <w:t xml:space="preserve">NW </w:t>
      </w:r>
      <w:r>
        <w:rPr>
          <w:rFonts w:hint="eastAsia"/>
        </w:rPr>
        <w:t>in s</w:t>
      </w:r>
      <w:r>
        <w:t xml:space="preserve">patial </w:t>
      </w:r>
      <w:r>
        <w:rPr>
          <w:rFonts w:hint="eastAsia"/>
        </w:rPr>
        <w:t xml:space="preserve">domain, </w:t>
      </w:r>
      <w:r>
        <w:t xml:space="preserve">it means </w:t>
      </w:r>
      <w:r>
        <w:rPr>
          <w:rFonts w:hint="eastAsia"/>
        </w:rPr>
        <w:t xml:space="preserve">the </w:t>
      </w:r>
      <w:r>
        <w:t xml:space="preserve">NW </w:t>
      </w:r>
      <w:r>
        <w:rPr>
          <w:rFonts w:hint="eastAsia"/>
        </w:rPr>
        <w:t xml:space="preserve">antenna adaptation </w:t>
      </w:r>
      <w:r>
        <w:t>is also</w:t>
      </w:r>
      <w:r>
        <w:rPr>
          <w:rFonts w:hint="eastAsia"/>
        </w:rPr>
        <w:t xml:space="preserve"> applied to the CSI-RS. </w:t>
      </w:r>
      <w:r>
        <w:t xml:space="preserve">The drawbacks of </w:t>
      </w:r>
      <w:r>
        <w:rPr>
          <w:rFonts w:hint="eastAsia"/>
        </w:rPr>
        <w:t>dynamic adaptation of CSI-RS trans</w:t>
      </w:r>
      <w:r>
        <w:t xml:space="preserve">mission </w:t>
      </w:r>
      <w:r>
        <w:rPr>
          <w:rFonts w:hint="eastAsia"/>
        </w:rPr>
        <w:t>are</w:t>
      </w:r>
      <w:r>
        <w:t xml:space="preserve"> discussed in section 2</w:t>
      </w:r>
      <w:r>
        <w:rPr>
          <w:rFonts w:hint="eastAsia"/>
        </w:rPr>
        <w:t xml:space="preserve">. </w:t>
      </w:r>
    </w:p>
    <w:p>
      <w:pPr>
        <w:spacing w:before="120" w:after="120"/>
      </w:pPr>
      <w:r>
        <w:rPr>
          <w:rFonts w:hint="eastAsia"/>
        </w:rPr>
        <w:t>Further</w:t>
      </w:r>
      <w:r>
        <w:t xml:space="preserve">, if </w:t>
      </w:r>
      <w:r>
        <w:rPr>
          <w:rFonts w:hint="eastAsia"/>
        </w:rPr>
        <w:t>dynamic adaptation of CSI-RS resource/report</w:t>
      </w:r>
      <w:r>
        <w:t xml:space="preserve"> is supported</w:t>
      </w:r>
      <w:r>
        <w:rPr>
          <w:rFonts w:hint="eastAsia"/>
        </w:rPr>
        <w:t xml:space="preserve">, the following issues need to be </w:t>
      </w:r>
      <w:r>
        <w:t>discussed</w:t>
      </w:r>
      <w:r>
        <w:rPr>
          <w:rFonts w:hint="eastAsia"/>
        </w:rPr>
        <w:t>.</w:t>
      </w:r>
    </w:p>
    <w:p>
      <w:pPr>
        <w:spacing w:before="120" w:after="120"/>
      </w:pPr>
      <w:r>
        <w:rPr>
          <w:rFonts w:hint="eastAsia"/>
        </w:rPr>
        <w:t>Issue 1: Indicat</w:t>
      </w:r>
      <w:r>
        <w:t xml:space="preserve">ed </w:t>
      </w:r>
      <w:r>
        <w:rPr>
          <w:rFonts w:hint="eastAsia"/>
        </w:rPr>
        <w:t>information</w:t>
      </w:r>
      <w:r>
        <w:t xml:space="preserve"> for dynamic adaptation. For example</w:t>
      </w:r>
      <w:r>
        <w:rPr>
          <w:rFonts w:hint="eastAsia"/>
        </w:rPr>
        <w:t>, the indication information can be activation/deactivation of CSI-RS resource</w:t>
      </w:r>
      <w:r>
        <w:t xml:space="preserve"> and/or CSI report</w:t>
      </w:r>
      <w:r>
        <w:rPr>
          <w:rFonts w:hint="eastAsia"/>
        </w:rPr>
        <w:t xml:space="preserve">, number of beams/antenna ports, CSI-RS group </w:t>
      </w:r>
      <w:r>
        <w:t>information</w:t>
      </w:r>
      <w:r>
        <w:rPr>
          <w:rFonts w:hint="eastAsia"/>
        </w:rPr>
        <w:t>, etc.</w:t>
      </w:r>
    </w:p>
    <w:p>
      <w:pPr>
        <w:spacing w:before="120" w:after="120"/>
        <w:rPr>
          <w:szCs w:val="21"/>
        </w:rPr>
      </w:pPr>
      <w:r>
        <w:rPr>
          <w:rFonts w:hint="eastAsia"/>
        </w:rPr>
        <w:t xml:space="preserve">Issue 2: </w:t>
      </w:r>
      <w:r>
        <w:t>Signaling to convey the indication.</w:t>
      </w:r>
      <w:r>
        <w:rPr>
          <w:rFonts w:hint="eastAsia"/>
        </w:rPr>
        <w:t xml:space="preserve"> Consider</w:t>
      </w:r>
      <w:r>
        <w:t>ing</w:t>
      </w:r>
      <w:r>
        <w:rPr>
          <w:rFonts w:hint="eastAsia"/>
        </w:rPr>
        <w:t xml:space="preserve"> the </w:t>
      </w:r>
      <w:r>
        <w:t xml:space="preserve">NW </w:t>
      </w:r>
      <w:r>
        <w:rPr>
          <w:rFonts w:hint="eastAsia"/>
        </w:rPr>
        <w:t xml:space="preserve">antenna </w:t>
      </w:r>
      <w:r>
        <w:t>adaptation</w:t>
      </w:r>
      <w:r>
        <w:rPr>
          <w:rFonts w:hint="eastAsia"/>
        </w:rPr>
        <w:t xml:space="preserve"> will impact all UEs in the cell, group common signal</w:t>
      </w:r>
      <w:r>
        <w:t>ing for the dynamic indication</w:t>
      </w:r>
      <w:r>
        <w:rPr>
          <w:rFonts w:hint="eastAsia"/>
        </w:rPr>
        <w:t xml:space="preserve"> is a good choice.</w:t>
      </w:r>
    </w:p>
    <w:p>
      <w:pPr>
        <w:pStyle w:val="2"/>
        <w:numPr>
          <w:ilvl w:val="0"/>
          <w:numId w:val="8"/>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 xml:space="preserve">Discussion on the impact </w:t>
      </w:r>
      <w:r>
        <w:rPr>
          <w:rFonts w:ascii="Times New Roman" w:hAnsi="Times New Roman" w:eastAsia="宋体"/>
          <w:b/>
          <w:bCs/>
          <w:sz w:val="28"/>
          <w:szCs w:val="28"/>
        </w:rPr>
        <w:t xml:space="preserve">of spatial domain adaptation </w:t>
      </w:r>
      <w:r>
        <w:rPr>
          <w:rFonts w:hint="eastAsia" w:ascii="Times New Roman" w:hAnsi="Times New Roman" w:eastAsia="宋体"/>
          <w:b/>
          <w:bCs/>
          <w:sz w:val="28"/>
          <w:szCs w:val="28"/>
        </w:rPr>
        <w:t>on beam management</w:t>
      </w:r>
    </w:p>
    <w:p>
      <w:pPr>
        <w:spacing w:before="120" w:after="120"/>
        <w:rPr>
          <w:color w:val="000000" w:themeColor="text1"/>
          <w14:textFill>
            <w14:solidFill>
              <w14:schemeClr w14:val="tx1"/>
            </w14:solidFill>
          </w14:textFill>
        </w:rPr>
      </w:pPr>
      <w:r>
        <w:rPr>
          <w:rFonts w:eastAsia="MS Mincho"/>
          <w:szCs w:val="21"/>
          <w:lang w:eastAsia="ja-JP"/>
        </w:rPr>
        <w:t>Normally, UEs measure L1-RSRP</w:t>
      </w:r>
      <w:r>
        <w:rPr>
          <w:rFonts w:hint="eastAsia"/>
          <w:szCs w:val="21"/>
        </w:rPr>
        <w:t>/</w:t>
      </w:r>
      <w:r>
        <w:rPr>
          <w:rFonts w:eastAsia="MS Mincho"/>
          <w:szCs w:val="21"/>
          <w:lang w:eastAsia="ja-JP"/>
        </w:rPr>
        <w:t>L1-SINR based on SSB and/or CSI-RS for beam management</w:t>
      </w:r>
      <w:r>
        <w:rPr>
          <w:rFonts w:hint="eastAsia"/>
          <w:szCs w:val="21"/>
        </w:rPr>
        <w:t xml:space="preserve">. As discussed in </w:t>
      </w:r>
      <w:r>
        <w:rPr>
          <w:szCs w:val="21"/>
        </w:rPr>
        <w:t>previous</w:t>
      </w:r>
      <w:r>
        <w:rPr>
          <w:rFonts w:hint="eastAsia"/>
          <w:szCs w:val="21"/>
        </w:rPr>
        <w:t xml:space="preserve"> </w:t>
      </w:r>
      <w:r>
        <w:rPr>
          <w:szCs w:val="21"/>
        </w:rPr>
        <w:t>sections</w:t>
      </w:r>
      <w:r>
        <w:rPr>
          <w:rFonts w:hint="eastAsia"/>
          <w:szCs w:val="21"/>
        </w:rPr>
        <w:t xml:space="preserve">, the transmission of CSI-RS should not be affected by the energy saving techniques in spatial domain considering that the latency, </w:t>
      </w:r>
      <w:r>
        <w:rPr>
          <w:rFonts w:hint="eastAsia"/>
        </w:rPr>
        <w:t>system performance and the energy saving gain</w:t>
      </w:r>
      <w:r>
        <w:rPr>
          <w:rFonts w:hint="eastAsia"/>
          <w:szCs w:val="21"/>
        </w:rPr>
        <w:t xml:space="preserve">. </w:t>
      </w:r>
      <w:r>
        <w:rPr>
          <w:szCs w:val="21"/>
        </w:rPr>
        <w:t>In this sense</w:t>
      </w:r>
      <w:r>
        <w:rPr>
          <w:rFonts w:hint="eastAsia"/>
          <w:szCs w:val="21"/>
        </w:rPr>
        <w:t xml:space="preserve">, the </w:t>
      </w:r>
      <w:r>
        <w:t>CSI measurement</w:t>
      </w:r>
      <w:r>
        <w:rPr>
          <w:rFonts w:hint="eastAsia"/>
          <w:szCs w:val="21"/>
        </w:rPr>
        <w:t xml:space="preserve"> for </w:t>
      </w:r>
      <w:r>
        <w:rPr>
          <w:rFonts w:eastAsia="MS Mincho"/>
          <w:szCs w:val="21"/>
          <w:lang w:eastAsia="ja-JP"/>
        </w:rPr>
        <w:t>L1-RSRP</w:t>
      </w:r>
      <w:r>
        <w:rPr>
          <w:rFonts w:hint="eastAsia"/>
          <w:szCs w:val="21"/>
        </w:rPr>
        <w:t xml:space="preserve"> are not </w:t>
      </w:r>
      <w:r>
        <w:rPr>
          <w:szCs w:val="21"/>
        </w:rPr>
        <w:t>affected, either</w:t>
      </w:r>
      <w:r>
        <w:rPr>
          <w:rFonts w:hint="eastAsia"/>
          <w:szCs w:val="21"/>
        </w:rPr>
        <w:t>. Therefore, beam</w:t>
      </w:r>
      <w:r>
        <w:rPr>
          <w:szCs w:val="21"/>
        </w:rPr>
        <w:t xml:space="preserve"> management procedure is not impacted.</w:t>
      </w:r>
    </w:p>
    <w:p>
      <w:pPr>
        <w:pStyle w:val="29"/>
        <w:tabs>
          <w:tab w:val="clear" w:pos="0"/>
          <w:tab w:val="clear" w:pos="420"/>
          <w:tab w:val="clear" w:pos="4820"/>
        </w:tabs>
        <w:adjustRightInd w:val="0"/>
        <w:snapToGrid w:val="0"/>
        <w:spacing w:before="120" w:after="120"/>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 </w:t>
      </w:r>
      <w:bookmarkStart w:id="89" w:name="_Toc127521889"/>
      <w:bookmarkStart w:id="90" w:name="_Toc21794"/>
      <w:bookmarkStart w:id="91" w:name="_Toc24116"/>
      <w:bookmarkStart w:id="92" w:name="_Toc25157"/>
      <w:bookmarkStart w:id="93" w:name="_Toc23974"/>
      <w:r>
        <w:rPr>
          <w:rFonts w:hint="eastAsia" w:eastAsia="宋体"/>
          <w:color w:val="000000" w:themeColor="text1"/>
          <w:lang w:val="en-US" w:eastAsia="zh-CN"/>
          <w14:textFill>
            <w14:solidFill>
              <w14:schemeClr w14:val="tx1"/>
            </w14:solidFill>
          </w14:textFill>
        </w:rPr>
        <w:t xml:space="preserve">The beam management procedure is not be affected if </w:t>
      </w:r>
      <w:r>
        <w:rPr>
          <w:rFonts w:hint="eastAsia"/>
          <w:lang w:val="en-US" w:eastAsia="zh-CN"/>
        </w:rPr>
        <w:t>spatial element adaptation</w:t>
      </w:r>
      <w:r>
        <w:rPr>
          <w:lang w:val="en-US" w:eastAsia="zh-CN"/>
        </w:rPr>
        <w:t xml:space="preserve"> is not applied to CSI-RS</w:t>
      </w:r>
      <w:r>
        <w:rPr>
          <w:rFonts w:hint="eastAsia"/>
          <w:lang w:val="en-US" w:eastAsia="zh-CN"/>
        </w:rPr>
        <w:t>.</w:t>
      </w:r>
      <w:bookmarkEnd w:id="89"/>
      <w:bookmarkEnd w:id="90"/>
      <w:bookmarkEnd w:id="91"/>
      <w:bookmarkEnd w:id="92"/>
      <w:bookmarkEnd w:id="93"/>
      <w:r>
        <w:rPr>
          <w:rFonts w:hint="eastAsia" w:eastAsia="宋体"/>
          <w:color w:val="000000" w:themeColor="text1"/>
          <w:lang w:val="en-US" w:eastAsia="zh-CN"/>
          <w14:textFill>
            <w14:solidFill>
              <w14:schemeClr w14:val="tx1"/>
            </w14:solidFill>
          </w14:textFill>
        </w:rPr>
        <w:t xml:space="preserve"> </w:t>
      </w:r>
    </w:p>
    <w:p>
      <w:pPr>
        <w:spacing w:before="120" w:after="120"/>
        <w:rPr>
          <w:color w:val="000000" w:themeColor="text1"/>
          <w14:textFill>
            <w14:solidFill>
              <w14:schemeClr w14:val="tx1"/>
            </w14:solidFill>
          </w14:textFill>
        </w:rPr>
      </w:pPr>
      <w:r>
        <w:rPr>
          <w:rFonts w:hint="eastAsia"/>
          <w:szCs w:val="21"/>
        </w:rPr>
        <w:t>Beside</w:t>
      </w:r>
      <w:r>
        <w:rPr>
          <w:szCs w:val="21"/>
        </w:rPr>
        <w:t>s</w:t>
      </w:r>
      <w:r>
        <w:rPr>
          <w:rFonts w:hint="eastAsia"/>
          <w:szCs w:val="21"/>
        </w:rPr>
        <w:t>,</w:t>
      </w:r>
      <w:r>
        <w:rPr>
          <w:rFonts w:hint="eastAsia"/>
        </w:rPr>
        <w:t xml:space="preserve"> </w:t>
      </w:r>
      <w:r>
        <w:rPr>
          <w:rFonts w:hint="eastAsia"/>
          <w:szCs w:val="21"/>
        </w:rPr>
        <w:t xml:space="preserve">for the CSI-RS resources configured for L1-RSRP and L1-SINR computation, the </w:t>
      </w:r>
      <w:r>
        <w:rPr>
          <w:color w:val="000000" w:themeColor="text1"/>
          <w14:textFill>
            <w14:solidFill>
              <w14:schemeClr w14:val="tx1"/>
            </w14:solidFill>
          </w14:textFill>
        </w:rPr>
        <w:t>UE can only be configured with the same number (1 or 2) of ports</w:t>
      </w:r>
      <w:r>
        <w:rPr>
          <w:color w:val="000000" w:themeColor="text1"/>
          <w:lang w:eastAsia="ko-KR"/>
          <w14:textFill>
            <w14:solidFill>
              <w14:schemeClr w14:val="tx1"/>
            </w14:solidFill>
          </w14:textFill>
        </w:rPr>
        <w:t xml:space="preserve"> </w:t>
      </w:r>
      <w:r>
        <w:rPr>
          <w:color w:val="000000" w:themeColor="text1"/>
          <w14:textFill>
            <w14:solidFill>
              <w14:schemeClr w14:val="tx1"/>
            </w14:solidFill>
          </w14:textFill>
        </w:rPr>
        <w:t xml:space="preserve">for all </w:t>
      </w:r>
      <w:r>
        <w:rPr>
          <w:rFonts w:eastAsia="MS Mincho"/>
          <w:color w:val="000000" w:themeColor="text1"/>
          <w14:textFill>
            <w14:solidFill>
              <w14:schemeClr w14:val="tx1"/>
            </w14:solidFill>
          </w14:textFill>
        </w:rPr>
        <w:t>CSI-RS resources within the CSI-RS resource</w:t>
      </w:r>
      <w:r>
        <w:rPr>
          <w:rFonts w:hint="eastAsia"/>
          <w:color w:val="000000" w:themeColor="text1"/>
          <w14:textFill>
            <w14:solidFill>
              <w14:schemeClr w14:val="tx1"/>
            </w14:solidFill>
          </w14:textFill>
        </w:rPr>
        <w:t xml:space="preserve"> </w:t>
      </w:r>
      <w:r>
        <w:rPr>
          <w:rFonts w:eastAsia="MS Mincho"/>
          <w:color w:val="000000" w:themeColor="text1"/>
          <w14:textFill>
            <w14:solidFill>
              <w14:schemeClr w14:val="tx1"/>
            </w14:solidFill>
          </w14:textFill>
        </w:rPr>
        <w:t>set</w:t>
      </w:r>
      <w:r>
        <w:rPr>
          <w:rFonts w:hint="eastAsia"/>
          <w:color w:val="000000" w:themeColor="text1"/>
          <w14:textFill>
            <w14:solidFill>
              <w14:schemeClr w14:val="tx1"/>
            </w14:solidFill>
          </w14:textFill>
        </w:rPr>
        <w:t xml:space="preserve">. Therefore, even the dynamic antenna port adaptation is used for network energy saving, the antenna port configuration of </w:t>
      </w:r>
      <w:r>
        <w:rPr>
          <w:rFonts w:eastAsia="MS Mincho"/>
          <w:color w:val="000000" w:themeColor="text1"/>
          <w14:textFill>
            <w14:solidFill>
              <w14:schemeClr w14:val="tx1"/>
            </w14:solidFill>
          </w14:textFill>
        </w:rPr>
        <w:t>CSI-RS resources</w:t>
      </w:r>
      <w:r>
        <w:rPr>
          <w:rFonts w:hint="eastAsia"/>
          <w:color w:val="000000" w:themeColor="text1"/>
          <w14:textFill>
            <w14:solidFill>
              <w14:schemeClr w14:val="tx1"/>
            </w14:solidFill>
          </w14:textFill>
        </w:rPr>
        <w:t xml:space="preserve"> used for </w:t>
      </w:r>
      <w:r>
        <w:rPr>
          <w:rFonts w:hint="eastAsia"/>
          <w:szCs w:val="21"/>
        </w:rPr>
        <w:t xml:space="preserve">L1-RSRP and L1-SINR computation </w:t>
      </w:r>
      <w:r>
        <w:rPr>
          <w:szCs w:val="21"/>
        </w:rPr>
        <w:t>does</w:t>
      </w:r>
      <w:r>
        <w:rPr>
          <w:rFonts w:hint="eastAsia"/>
          <w:szCs w:val="21"/>
        </w:rPr>
        <w:t xml:space="preserve"> not</w:t>
      </w:r>
      <w:r>
        <w:rPr>
          <w:szCs w:val="21"/>
        </w:rPr>
        <w:t xml:space="preserve"> need to</w:t>
      </w:r>
      <w:r>
        <w:rPr>
          <w:rFonts w:hint="eastAsia"/>
          <w:szCs w:val="21"/>
        </w:rPr>
        <w:t xml:space="preserve"> be impacted.</w:t>
      </w:r>
      <w:r>
        <w:rPr>
          <w:rFonts w:hint="eastAsia"/>
          <w:color w:val="000000" w:themeColor="text1"/>
          <w14:textFill>
            <w14:solidFill>
              <w14:schemeClr w14:val="tx1"/>
            </w14:solidFill>
          </w14:textFill>
        </w:rPr>
        <w:t xml:space="preserve"> </w:t>
      </w:r>
    </w:p>
    <w:p>
      <w:pPr>
        <w:pStyle w:val="29"/>
        <w:tabs>
          <w:tab w:val="clear" w:pos="0"/>
          <w:tab w:val="clear" w:pos="420"/>
          <w:tab w:val="clear" w:pos="4820"/>
        </w:tabs>
        <w:adjustRightInd w:val="0"/>
        <w:snapToGrid w:val="0"/>
        <w:spacing w:before="120" w:after="120"/>
        <w:rPr>
          <w:rFonts w:eastAsia="宋体"/>
          <w:color w:val="000000" w:themeColor="text1"/>
          <w:lang w:val="en-US" w:eastAsia="zh-CN"/>
          <w14:textFill>
            <w14:solidFill>
              <w14:schemeClr w14:val="tx1"/>
            </w14:solidFill>
          </w14:textFill>
        </w:rPr>
      </w:pPr>
      <w:bookmarkStart w:id="94" w:name="_Toc168"/>
      <w:bookmarkStart w:id="95" w:name="_Toc12986"/>
      <w:bookmarkStart w:id="96" w:name="_Toc32417"/>
      <w:bookmarkStart w:id="97" w:name="_Toc8751"/>
      <w:bookmarkStart w:id="98" w:name="_Toc127521890"/>
      <w:r>
        <w:rPr>
          <w:rFonts w:eastAsia="宋体"/>
          <w:color w:val="000000" w:themeColor="text1"/>
          <w:lang w:val="en-US" w:eastAsia="zh-CN"/>
          <w14:textFill>
            <w14:solidFill>
              <w14:schemeClr w14:val="tx1"/>
            </w14:solidFill>
          </w14:textFill>
        </w:rPr>
        <w:t>The antenna port adaptation does not impact the antenna port configuration of CSI-RS resources for beam management even if the CSI-RS transmission is affected by the energy saving techniques in spatial domain.</w:t>
      </w:r>
      <w:bookmarkEnd w:id="94"/>
      <w:bookmarkEnd w:id="95"/>
      <w:bookmarkEnd w:id="96"/>
      <w:bookmarkEnd w:id="97"/>
      <w:bookmarkEnd w:id="98"/>
      <w:r>
        <w:rPr>
          <w:rFonts w:eastAsia="宋体"/>
          <w:color w:val="000000" w:themeColor="text1"/>
          <w:lang w:val="en-US" w:eastAsia="zh-CN"/>
          <w14:textFill>
            <w14:solidFill>
              <w14:schemeClr w14:val="tx1"/>
            </w14:solidFill>
          </w14:textFill>
        </w:rPr>
        <w:t xml:space="preserve"> </w:t>
      </w:r>
    </w:p>
    <w:p>
      <w:pPr>
        <w:pStyle w:val="2"/>
        <w:numPr>
          <w:ilvl w:val="0"/>
          <w:numId w:val="8"/>
        </w:numPr>
        <w:spacing w:before="120" w:after="120"/>
        <w:rPr>
          <w:rFonts w:ascii="Times New Roman" w:hAnsi="Times New Roman" w:eastAsia="宋体"/>
          <w:b/>
          <w:bCs/>
          <w:sz w:val="28"/>
          <w:szCs w:val="28"/>
        </w:rPr>
      </w:pPr>
      <w:r>
        <w:rPr>
          <w:rFonts w:ascii="Times New Roman" w:hAnsi="Times New Roman" w:eastAsia="宋体"/>
          <w:b/>
          <w:bCs/>
          <w:sz w:val="28"/>
          <w:szCs w:val="28"/>
        </w:rPr>
        <w:t>Discussion on CSI related procedure enhancement in power domain</w:t>
      </w:r>
    </w:p>
    <w:p>
      <w:pPr>
        <w:spacing w:before="120" w:after="120"/>
        <w:rPr>
          <w:iCs/>
        </w:rPr>
      </w:pPr>
      <w:r>
        <w:t xml:space="preserve">The dynamic power adjustment can adapt to different channel conditions and bring gNB energy saving gain. Therefore, it is also agreed to specify network energy saving techniques in power domain. While the </w:t>
      </w:r>
      <w:r>
        <w:rPr>
          <w:rFonts w:hint="eastAsia"/>
        </w:rPr>
        <w:t>assumed</w:t>
      </w:r>
      <w:r>
        <w:t xml:space="preserve"> DL power offset </w:t>
      </w:r>
      <w:r>
        <w:rPr>
          <w:iCs/>
        </w:rPr>
        <w:t xml:space="preserve">between PDSCH and CSI-RS (configured by </w:t>
      </w:r>
      <w:r>
        <w:rPr>
          <w:i/>
        </w:rPr>
        <w:t>powerControlOffset</w:t>
      </w:r>
      <w:r>
        <w:rPr>
          <w:iCs/>
        </w:rPr>
        <w:t>) in current specification is semi-statically configured. UE drives</w:t>
      </w:r>
      <w:r>
        <w:rPr>
          <w:szCs w:val="24"/>
        </w:rPr>
        <w:t xml:space="preserve"> CSI feedback using the configured DL power offset. When dynamic </w:t>
      </w:r>
      <w:r>
        <w:t xml:space="preserve">power adjustment for </w:t>
      </w:r>
      <w:r>
        <w:rPr>
          <w:rFonts w:hint="eastAsia"/>
        </w:rPr>
        <w:t>PDSCH</w:t>
      </w:r>
      <w:r>
        <w:t xml:space="preserve"> is used, the mismatch </w:t>
      </w:r>
      <w:r>
        <w:rPr>
          <w:iCs/>
        </w:rPr>
        <w:t xml:space="preserve">between the configured power offset and the </w:t>
      </w:r>
      <w:r>
        <w:rPr>
          <w:rFonts w:hint="eastAsia"/>
          <w:iCs/>
        </w:rPr>
        <w:t>adjusted</w:t>
      </w:r>
      <w:r>
        <w:rPr>
          <w:iCs/>
        </w:rPr>
        <w:t xml:space="preserve"> power offset of PDSCH and CSI-RS will occur. </w:t>
      </w:r>
    </w:p>
    <w:p>
      <w:pPr>
        <w:pStyle w:val="29"/>
        <w:tabs>
          <w:tab w:val="clear" w:pos="0"/>
          <w:tab w:val="clear" w:pos="420"/>
        </w:tabs>
        <w:adjustRightInd w:val="0"/>
        <w:snapToGrid w:val="0"/>
        <w:spacing w:before="120" w:after="120"/>
        <w:rPr>
          <w:iCs/>
          <w:lang w:val="en-US" w:eastAsia="zh-CN"/>
        </w:rPr>
      </w:pPr>
      <w:bookmarkStart w:id="99" w:name="_Toc22834"/>
      <w:bookmarkStart w:id="100" w:name="_Toc9230"/>
      <w:bookmarkStart w:id="101" w:name="_Toc10057"/>
      <w:bookmarkStart w:id="102" w:name="_Toc24320"/>
      <w:bookmarkStart w:id="103" w:name="_Toc127521891"/>
      <w:r>
        <w:rPr>
          <w:szCs w:val="24"/>
          <w:lang w:val="en-US" w:eastAsia="zh-CN"/>
        </w:rPr>
        <w:t xml:space="preserve">When dynamic </w:t>
      </w:r>
      <w:r>
        <w:rPr>
          <w:lang w:val="en-US" w:eastAsia="zh-CN"/>
        </w:rPr>
        <w:t>power adjustment is used,</w:t>
      </w:r>
      <w:r>
        <w:rPr>
          <w:rFonts w:hint="eastAsia"/>
          <w:lang w:val="en-US" w:eastAsia="zh-CN"/>
        </w:rPr>
        <w:t xml:space="preserve"> </w:t>
      </w:r>
      <w:r>
        <w:rPr>
          <w:lang w:val="en-US" w:eastAsia="zh-CN"/>
        </w:rPr>
        <w:t>it will introduce</w:t>
      </w:r>
      <w:r>
        <w:rPr>
          <w:rFonts w:hint="eastAsia"/>
          <w:iCs/>
          <w:lang w:val="en-US" w:eastAsia="zh-CN"/>
        </w:rPr>
        <w:t xml:space="preserve"> mismatch</w:t>
      </w:r>
      <w:r>
        <w:rPr>
          <w:iCs/>
          <w:lang w:val="en-US" w:eastAsia="zh-CN"/>
        </w:rPr>
        <w:t>ed CSI</w:t>
      </w:r>
      <w:r>
        <w:rPr>
          <w:rFonts w:hint="eastAsia"/>
          <w:iCs/>
          <w:lang w:val="en-US" w:eastAsia="zh-CN"/>
        </w:rPr>
        <w:t xml:space="preserve"> between</w:t>
      </w:r>
      <w:r>
        <w:rPr>
          <w:lang w:val="en-US" w:eastAsia="zh-CN"/>
        </w:rPr>
        <w:t xml:space="preserve"> </w:t>
      </w:r>
      <w:r>
        <w:rPr>
          <w:iCs/>
          <w:lang w:val="en-US" w:eastAsia="zh-CN"/>
        </w:rPr>
        <w:t>semi-static</w:t>
      </w:r>
      <w:r>
        <w:rPr>
          <w:rFonts w:hint="eastAsia"/>
          <w:iCs/>
          <w:lang w:val="en-US" w:eastAsia="zh-CN"/>
        </w:rPr>
        <w:t xml:space="preserve"> power offset configuration and </w:t>
      </w:r>
      <w:r>
        <w:rPr>
          <w:iCs/>
          <w:lang w:val="en-US" w:eastAsia="zh-CN"/>
        </w:rPr>
        <w:t xml:space="preserve">the </w:t>
      </w:r>
      <w:r>
        <w:rPr>
          <w:rFonts w:hint="eastAsia"/>
          <w:iCs/>
          <w:lang w:val="en-US" w:eastAsia="zh-CN"/>
        </w:rPr>
        <w:t>adjust</w:t>
      </w:r>
      <w:r>
        <w:rPr>
          <w:iCs/>
          <w:lang w:val="en-US" w:eastAsia="zh-CN"/>
        </w:rPr>
        <w:t xml:space="preserve">ed </w:t>
      </w:r>
      <w:r>
        <w:rPr>
          <w:rFonts w:hint="eastAsia"/>
          <w:iCs/>
          <w:lang w:val="en-US" w:eastAsia="zh-CN"/>
        </w:rPr>
        <w:t>power offset</w:t>
      </w:r>
      <w:r>
        <w:rPr>
          <w:iCs/>
          <w:lang w:val="en-US" w:eastAsia="zh-CN"/>
        </w:rPr>
        <w:t>s</w:t>
      </w:r>
      <w:r>
        <w:rPr>
          <w:rFonts w:hint="eastAsia"/>
          <w:iCs/>
          <w:lang w:val="en-US" w:eastAsia="zh-CN"/>
        </w:rPr>
        <w:t>.</w:t>
      </w:r>
      <w:bookmarkEnd w:id="99"/>
      <w:bookmarkEnd w:id="100"/>
      <w:bookmarkEnd w:id="101"/>
      <w:bookmarkEnd w:id="102"/>
      <w:bookmarkEnd w:id="103"/>
      <w:r>
        <w:rPr>
          <w:rFonts w:hint="eastAsia"/>
          <w:iCs/>
          <w:lang w:val="en-US" w:eastAsia="zh-CN"/>
        </w:rPr>
        <w:t xml:space="preserve"> </w:t>
      </w:r>
    </w:p>
    <w:p>
      <w:pPr>
        <w:spacing w:before="120" w:after="120"/>
      </w:pPr>
      <w:r>
        <w:rPr>
          <w:iCs/>
        </w:rPr>
        <w:t>To ensure that the base station can obtain a relatively accurate CSI feedback results when dynamic power adjustment is performed, the</w:t>
      </w:r>
      <w:r>
        <w:rPr>
          <w:bCs/>
        </w:rPr>
        <w:t xml:space="preserve"> enhancements on CSI related procedures to enable efficient adaptation of power offset values between PDSCH and CSI-RS should be considered.</w:t>
      </w:r>
      <w:r>
        <w:rPr>
          <w:iCs/>
        </w:rPr>
        <w:t xml:space="preserve"> </w:t>
      </w:r>
    </w:p>
    <w:p>
      <w:pPr>
        <w:spacing w:before="120" w:after="120"/>
      </w:pPr>
      <w:r>
        <w:t>To enable efficient adaptation of power offset values between PDSCH and CSI-RS, two types of enhancements can be considered.</w:t>
      </w:r>
    </w:p>
    <w:p>
      <w:pPr>
        <w:numPr>
          <w:ilvl w:val="0"/>
          <w:numId w:val="11"/>
        </w:numPr>
        <w:spacing w:before="120" w:after="120"/>
      </w:pPr>
      <w:r>
        <w:t>Multi-CSI report with different power offsets.</w:t>
      </w:r>
    </w:p>
    <w:p>
      <w:pPr>
        <w:numPr>
          <w:ilvl w:val="0"/>
          <w:numId w:val="11"/>
        </w:numPr>
        <w:spacing w:before="120" w:after="120"/>
      </w:pPr>
      <w:r>
        <w:t>Dynamic indication of the power offsets.</w:t>
      </w:r>
    </w:p>
    <w:p>
      <w:pPr>
        <w:spacing w:before="120" w:after="120"/>
      </w:pPr>
    </w:p>
    <w:p>
      <w:pPr>
        <w:pStyle w:val="3"/>
        <w:numPr>
          <w:ilvl w:val="1"/>
          <w:numId w:val="8"/>
        </w:numPr>
        <w:spacing w:before="120" w:after="120"/>
        <w:ind w:right="210"/>
        <w:rPr>
          <w:rFonts w:ascii="Times New Roman" w:hAnsi="Times New Roman"/>
        </w:rPr>
      </w:pPr>
      <w:r>
        <w:rPr>
          <w:rFonts w:ascii="Times New Roman" w:hAnsi="Times New Roman"/>
          <w:b/>
          <w:bCs/>
          <w:sz w:val="21"/>
          <w:szCs w:val="21"/>
        </w:rPr>
        <w:t>Multi-CSI report with different power offsets</w:t>
      </w:r>
    </w:p>
    <w:p>
      <w:pPr>
        <w:spacing w:before="120" w:after="120"/>
      </w:pPr>
      <w:r>
        <w:rPr>
          <w:szCs w:val="24"/>
        </w:rPr>
        <w:t xml:space="preserve">Obviously, when dynamically </w:t>
      </w:r>
      <w:r>
        <w:t xml:space="preserve">power adjustment is used, a </w:t>
      </w:r>
      <w:r>
        <w:rPr>
          <w:iCs/>
        </w:rPr>
        <w:t>semi-static configured</w:t>
      </w:r>
      <w:r>
        <w:t xml:space="preserve"> power offset cannot fit to various transmission cases. Similar with the adaptation in spatial domain, the most intuitive method is to configure multiple power offsets </w:t>
      </w:r>
      <w:r>
        <w:rPr>
          <w:bCs/>
        </w:rPr>
        <w:t xml:space="preserve">between PDSCH and CSI-RS </w:t>
      </w:r>
      <w:r>
        <w:t xml:space="preserve">to match different transmission scenarios. Naturally, multiple CSI measurements </w:t>
      </w:r>
      <w:r>
        <w:rPr>
          <w:rFonts w:hint="eastAsia"/>
        </w:rPr>
        <w:t>with</w:t>
      </w:r>
      <w:r>
        <w:t xml:space="preserve"> different assumed power of</w:t>
      </w:r>
      <w:bookmarkStart w:id="130" w:name="_GoBack"/>
      <w:bookmarkEnd w:id="130"/>
      <w:r>
        <w:t xml:space="preserve">fsets are needed and the UE can derive CSI feedback using different assumed power offsets. Based on this, enhanced CSI measurement and CSI report with multi-CSI reporting can guarantee the network obtain the </w:t>
      </w:r>
      <w:r>
        <w:rPr>
          <w:iCs/>
        </w:rPr>
        <w:t xml:space="preserve">proper/accurate CSI measurement results and assist </w:t>
      </w:r>
      <w:r>
        <w:t>the network for the dynamic transmission power adjustment.</w:t>
      </w:r>
    </w:p>
    <w:p>
      <w:pPr>
        <w:pStyle w:val="29"/>
        <w:tabs>
          <w:tab w:val="clear" w:pos="0"/>
          <w:tab w:val="clear" w:pos="420"/>
        </w:tabs>
        <w:adjustRightInd w:val="0"/>
        <w:snapToGrid w:val="0"/>
        <w:spacing w:before="120" w:after="120"/>
        <w:rPr>
          <w:lang w:val="en-US" w:eastAsia="zh-CN"/>
        </w:rPr>
      </w:pPr>
      <w:bookmarkStart w:id="104" w:name="_Ref8378"/>
      <w:bookmarkEnd w:id="104"/>
      <w:r>
        <w:rPr>
          <w:lang w:val="en-US" w:eastAsia="zh-CN"/>
        </w:rPr>
        <w:t xml:space="preserve"> </w:t>
      </w:r>
      <w:bookmarkStart w:id="105" w:name="_Toc23987"/>
      <w:bookmarkStart w:id="106" w:name="_Toc19514"/>
      <w:bookmarkStart w:id="107" w:name="_Toc127521892"/>
      <w:bookmarkStart w:id="108" w:name="_Toc15412"/>
      <w:bookmarkStart w:id="109" w:name="_Toc1131"/>
      <w:bookmarkStart w:id="110" w:name="_Toc13858"/>
      <w:r>
        <w:rPr>
          <w:lang w:val="en-US" w:eastAsia="zh-CN"/>
        </w:rPr>
        <w:t>Enhanced CSI measurement and CSI report with multi-CSI reporting corresponding to different power offsets are beneficial for the network to dynamically adjust transmission power.</w:t>
      </w:r>
      <w:bookmarkEnd w:id="105"/>
      <w:bookmarkEnd w:id="106"/>
      <w:bookmarkEnd w:id="107"/>
      <w:bookmarkEnd w:id="108"/>
      <w:bookmarkEnd w:id="109"/>
      <w:bookmarkEnd w:id="110"/>
    </w:p>
    <w:p>
      <w:pPr>
        <w:pStyle w:val="30"/>
        <w:tabs>
          <w:tab w:val="left" w:pos="1417"/>
          <w:tab w:val="clear" w:pos="0"/>
        </w:tabs>
        <w:spacing w:before="120" w:after="120"/>
        <w:rPr>
          <w:lang w:val="en-US" w:eastAsia="zh-CN"/>
        </w:rPr>
      </w:pPr>
      <w:r>
        <w:rPr>
          <w:lang w:val="en-US" w:eastAsia="zh-CN"/>
        </w:rPr>
        <w:t xml:space="preserve"> </w:t>
      </w:r>
      <w:bookmarkStart w:id="111" w:name="_Toc21968"/>
      <w:bookmarkStart w:id="112" w:name="_Toc127521802"/>
      <w:bookmarkStart w:id="113" w:name="_Toc22738"/>
      <w:bookmarkStart w:id="114" w:name="_Toc24802"/>
      <w:r>
        <w:rPr>
          <w:lang w:val="en-US" w:eastAsia="zh-CN"/>
        </w:rPr>
        <w:t>Multi-CSI report with multiple assumed power offsets between PDSCH and CSI-RS should be supported.</w:t>
      </w:r>
      <w:bookmarkEnd w:id="111"/>
      <w:bookmarkEnd w:id="112"/>
      <w:bookmarkEnd w:id="113"/>
      <w:bookmarkEnd w:id="114"/>
    </w:p>
    <w:p>
      <w:pPr>
        <w:spacing w:before="120" w:after="120"/>
      </w:pPr>
      <w:r>
        <w:rPr>
          <w:rFonts w:hint="eastAsia"/>
        </w:rPr>
        <w:t>Based on the analysis above, it can be observed that both the multi-CSI report enhancement for power domain and spatial domain have a similar purpose to provide more information for the base station, so that the base station can obtain proper and more accurate CSIs when network energy saving techniques are used, thereby ensuring that system performance of the base station is not affected. Therefore, the enhancement on power domain can use the same framework</w:t>
      </w:r>
      <w:r>
        <w:t xml:space="preserve"> </w:t>
      </w:r>
      <w:r>
        <w:rPr>
          <w:rFonts w:hint="eastAsia"/>
        </w:rPr>
        <w:t xml:space="preserve">as the enhancement on spatial domain, so that the signaling design complexity can be reduced. </w:t>
      </w:r>
    </w:p>
    <w:p>
      <w:pPr>
        <w:pStyle w:val="30"/>
        <w:tabs>
          <w:tab w:val="left" w:pos="1417"/>
          <w:tab w:val="clear" w:pos="0"/>
        </w:tabs>
        <w:spacing w:before="120" w:after="120"/>
        <w:rPr>
          <w:rFonts w:eastAsia="宋体"/>
          <w:lang w:val="en-US" w:eastAsia="zh-CN"/>
        </w:rPr>
      </w:pPr>
      <w:bookmarkStart w:id="115" w:name="_Toc18329"/>
      <w:bookmarkStart w:id="116" w:name="_Toc27724"/>
      <w:bookmarkStart w:id="117" w:name="_Toc127521803"/>
      <w:bookmarkStart w:id="118" w:name="_Toc13957"/>
      <w:r>
        <w:rPr>
          <w:rFonts w:hint="eastAsia"/>
          <w:lang w:val="en-US" w:eastAsia="zh-CN"/>
        </w:rPr>
        <w:t xml:space="preserve">Same </w:t>
      </w:r>
      <w:r>
        <w:rPr>
          <w:lang w:val="en-US" w:eastAsia="zh-CN"/>
        </w:rPr>
        <w:t>framework</w:t>
      </w:r>
      <w:r>
        <w:rPr>
          <w:rFonts w:hint="eastAsia"/>
          <w:lang w:val="en-US" w:eastAsia="zh-CN"/>
        </w:rPr>
        <w:t xml:space="preserve"> can be used for the enhancement on power domain and the enhancement on spatial domain.</w:t>
      </w:r>
      <w:bookmarkEnd w:id="115"/>
      <w:bookmarkEnd w:id="116"/>
      <w:bookmarkEnd w:id="117"/>
      <w:bookmarkEnd w:id="118"/>
      <w:r>
        <w:rPr>
          <w:rFonts w:hint="eastAsia"/>
          <w:lang w:val="en-US" w:eastAsia="zh-CN"/>
        </w:rPr>
        <w:t xml:space="preserve"> </w:t>
      </w:r>
    </w:p>
    <w:p>
      <w:pPr>
        <w:pStyle w:val="3"/>
        <w:numPr>
          <w:ilvl w:val="1"/>
          <w:numId w:val="8"/>
        </w:numPr>
        <w:spacing w:before="120" w:after="120"/>
        <w:ind w:right="210"/>
        <w:rPr>
          <w:rFonts w:ascii="Times New Roman" w:hAnsi="Times New Roman"/>
          <w:b/>
          <w:bCs/>
          <w:sz w:val="21"/>
          <w:szCs w:val="21"/>
        </w:rPr>
      </w:pPr>
      <w:r>
        <w:rPr>
          <w:rFonts w:ascii="Times New Roman" w:hAnsi="Times New Roman"/>
          <w:b/>
          <w:bCs/>
          <w:sz w:val="21"/>
          <w:szCs w:val="21"/>
        </w:rPr>
        <w:t>Dynamic indication of the power offsets</w:t>
      </w:r>
    </w:p>
    <w:p>
      <w:pPr>
        <w:spacing w:before="120" w:after="120"/>
      </w:pPr>
      <w:r>
        <w:t xml:space="preserve">Although a dynamic indication </w:t>
      </w:r>
      <w:r>
        <w:rPr>
          <w:rFonts w:hint="eastAsia"/>
        </w:rPr>
        <w:t xml:space="preserve">of the </w:t>
      </w:r>
      <w:r>
        <w:t>power offset may compensate for an inaccurate CSI feedback caused by dynamic power adjustment to some extent, frequent</w:t>
      </w:r>
      <w:r>
        <w:rPr>
          <w:rFonts w:hint="eastAsia"/>
        </w:rPr>
        <w:t>ly</w:t>
      </w:r>
      <w:r>
        <w:t xml:space="preserve"> signaling transmission causes large signaling overheads and </w:t>
      </w:r>
      <w:r>
        <w:rPr>
          <w:rFonts w:hint="eastAsia"/>
        </w:rPr>
        <w:t>brings</w:t>
      </w:r>
      <w:r>
        <w:t xml:space="preserve"> more power </w:t>
      </w:r>
      <w:r>
        <w:rPr>
          <w:rFonts w:hint="eastAsia"/>
        </w:rPr>
        <w:t>consumption</w:t>
      </w:r>
      <w:r>
        <w:t>.</w:t>
      </w:r>
      <w:r>
        <w:rPr>
          <w:rFonts w:hint="eastAsia"/>
        </w:rPr>
        <w:t xml:space="preserve"> Therefore, the dynamic signal transmission mechanism needs to be researched with more caution.</w:t>
      </w:r>
    </w:p>
    <w:p>
      <w:pPr>
        <w:pStyle w:val="29"/>
        <w:tabs>
          <w:tab w:val="clear" w:pos="0"/>
          <w:tab w:val="clear" w:pos="420"/>
        </w:tabs>
        <w:adjustRightInd w:val="0"/>
        <w:snapToGrid w:val="0"/>
        <w:spacing w:before="120" w:after="120"/>
        <w:rPr>
          <w:lang w:val="en-US" w:eastAsia="zh-CN"/>
        </w:rPr>
      </w:pPr>
      <w:bookmarkStart w:id="119" w:name="_Toc20430"/>
      <w:bookmarkStart w:id="120" w:name="_Toc8307"/>
      <w:bookmarkStart w:id="121" w:name="_Toc127521893"/>
      <w:bookmarkStart w:id="122" w:name="_Toc24497"/>
      <w:bookmarkStart w:id="123" w:name="_Toc18496"/>
      <w:r>
        <w:rPr>
          <w:rFonts w:hint="eastAsia"/>
          <w:lang w:val="en-US" w:eastAsia="zh-CN"/>
        </w:rPr>
        <w:t>F</w:t>
      </w:r>
      <w:r>
        <w:rPr>
          <w:lang w:val="en-US" w:eastAsia="zh-CN"/>
        </w:rPr>
        <w:t>requent</w:t>
      </w:r>
      <w:r>
        <w:rPr>
          <w:rFonts w:hint="eastAsia"/>
          <w:lang w:val="en-US" w:eastAsia="zh-CN"/>
        </w:rPr>
        <w:t>ly</w:t>
      </w:r>
      <w:r>
        <w:rPr>
          <w:lang w:val="en-US" w:eastAsia="zh-CN"/>
        </w:rPr>
        <w:t xml:space="preserve"> signaling transmission causes large signaling overheads and brings more power consumption</w:t>
      </w:r>
      <w:r>
        <w:rPr>
          <w:rFonts w:hint="eastAsia"/>
          <w:lang w:val="en-US" w:eastAsia="zh-CN"/>
        </w:rPr>
        <w:t>.</w:t>
      </w:r>
      <w:bookmarkEnd w:id="119"/>
      <w:bookmarkEnd w:id="120"/>
      <w:bookmarkEnd w:id="121"/>
      <w:bookmarkEnd w:id="122"/>
      <w:bookmarkEnd w:id="123"/>
    </w:p>
    <w:p>
      <w:pPr>
        <w:spacing w:before="120" w:after="120"/>
      </w:pPr>
      <w:r>
        <w:t>If</w:t>
      </w:r>
      <w:r>
        <w:rPr>
          <w:iCs/>
        </w:rPr>
        <w:t xml:space="preserve"> </w:t>
      </w:r>
      <w:r>
        <w:rPr>
          <w:rFonts w:hint="eastAsia"/>
          <w:iCs/>
        </w:rPr>
        <w:t>a dynamic signaling</w:t>
      </w:r>
      <w:r>
        <w:rPr>
          <w:iCs/>
        </w:rPr>
        <w:t xml:space="preserve"> is used to indicate </w:t>
      </w:r>
      <w:r>
        <w:rPr>
          <w:rFonts w:hint="eastAsia"/>
          <w:iCs/>
        </w:rPr>
        <w:t>the</w:t>
      </w:r>
      <w:r>
        <w:rPr>
          <w:iCs/>
        </w:rPr>
        <w:t xml:space="preserve"> </w:t>
      </w:r>
      <w:r>
        <w:rPr>
          <w:rFonts w:hint="eastAsia"/>
          <w:iCs/>
        </w:rPr>
        <w:t xml:space="preserve">assumed </w:t>
      </w:r>
      <w:r>
        <w:rPr>
          <w:iCs/>
        </w:rPr>
        <w:t xml:space="preserve">power offset </w:t>
      </w:r>
      <w:r>
        <w:t xml:space="preserve">for CSI measurement and </w:t>
      </w:r>
      <w:r>
        <w:rPr>
          <w:rFonts w:hint="eastAsia"/>
        </w:rPr>
        <w:t xml:space="preserve">CSI </w:t>
      </w:r>
      <w:r>
        <w:t>report</w:t>
      </w:r>
      <w:r>
        <w:rPr>
          <w:rFonts w:hint="eastAsia"/>
        </w:rPr>
        <w:t xml:space="preserve">, the following </w:t>
      </w:r>
      <w:r>
        <w:t>issues</w:t>
      </w:r>
      <w:r>
        <w:rPr>
          <w:rFonts w:hint="eastAsia"/>
        </w:rPr>
        <w:t xml:space="preserve"> can be </w:t>
      </w:r>
      <w:r>
        <w:t>discussed</w:t>
      </w:r>
      <w:r>
        <w:rPr>
          <w:rFonts w:hint="eastAsia"/>
        </w:rPr>
        <w:t>:</w:t>
      </w:r>
    </w:p>
    <w:p>
      <w:pPr>
        <w:spacing w:before="120" w:after="120"/>
      </w:pPr>
      <w:r>
        <w:rPr>
          <w:rFonts w:hint="eastAsia"/>
        </w:rPr>
        <w:t xml:space="preserve">Issue 1: </w:t>
      </w:r>
      <w:r>
        <w:t>I</w:t>
      </w:r>
      <w:r>
        <w:rPr>
          <w:rFonts w:hint="eastAsia"/>
        </w:rPr>
        <w:t>ndicat</w:t>
      </w:r>
      <w:r>
        <w:t xml:space="preserve">ed </w:t>
      </w:r>
      <w:r>
        <w:rPr>
          <w:rFonts w:hint="eastAsia"/>
        </w:rPr>
        <w:t>information</w:t>
      </w:r>
      <w:r>
        <w:t xml:space="preserve"> for dynamic adaptation. For example</w:t>
      </w:r>
      <w:r>
        <w:rPr>
          <w:rFonts w:hint="eastAsia"/>
        </w:rPr>
        <w:t>, the indication information can be activation/deactivation of CSI-RS resource</w:t>
      </w:r>
      <w:r>
        <w:t xml:space="preserve"> and/or CSI report</w:t>
      </w:r>
      <w:r>
        <w:rPr>
          <w:rFonts w:hint="eastAsia"/>
        </w:rPr>
        <w:t xml:space="preserve">, </w:t>
      </w:r>
      <w:r>
        <w:t xml:space="preserve">a power offset, </w:t>
      </w:r>
      <w:r>
        <w:rPr>
          <w:rFonts w:hint="eastAsia"/>
        </w:rPr>
        <w:t xml:space="preserve">a compensation power </w:t>
      </w:r>
      <w:r>
        <w:t>value</w:t>
      </w:r>
      <w:r>
        <w:rPr>
          <w:rFonts w:hint="eastAsia"/>
        </w:rPr>
        <w:t xml:space="preserve"> which is superimposed on the configured power offset.</w:t>
      </w:r>
    </w:p>
    <w:p>
      <w:pPr>
        <w:spacing w:before="120" w:after="120"/>
      </w:pPr>
      <w:r>
        <w:rPr>
          <w:rFonts w:hint="eastAsia"/>
        </w:rPr>
        <w:t xml:space="preserve">Issue 2: </w:t>
      </w:r>
      <w:r>
        <w:t>Signaling to convey the indication.</w:t>
      </w:r>
      <w:r>
        <w:rPr>
          <w:rFonts w:hint="eastAsia"/>
        </w:rPr>
        <w:t xml:space="preserve"> </w:t>
      </w:r>
      <w:r>
        <w:t>To achieve efficient adaptation</w:t>
      </w:r>
      <w:r>
        <w:rPr>
          <w:rFonts w:hint="eastAsia"/>
        </w:rPr>
        <w:t>, group common signal</w:t>
      </w:r>
      <w:r>
        <w:t>ing for the dynamic indication</w:t>
      </w:r>
      <w:r>
        <w:rPr>
          <w:rFonts w:hint="eastAsia"/>
        </w:rPr>
        <w:t xml:space="preserve"> is a </w:t>
      </w:r>
      <w:r>
        <w:t>better</w:t>
      </w:r>
      <w:r>
        <w:rPr>
          <w:rFonts w:hint="eastAsia"/>
        </w:rPr>
        <w:t xml:space="preserve"> choice.</w:t>
      </w:r>
    </w:p>
    <w:p>
      <w:pPr>
        <w:pStyle w:val="3"/>
        <w:numPr>
          <w:ilvl w:val="1"/>
          <w:numId w:val="8"/>
        </w:numPr>
        <w:spacing w:before="120" w:after="120"/>
        <w:ind w:right="210"/>
        <w:rPr>
          <w:rFonts w:ascii="Times New Roman" w:hAnsi="Times New Roman"/>
          <w:b/>
          <w:bCs/>
          <w:sz w:val="21"/>
          <w:szCs w:val="21"/>
        </w:rPr>
      </w:pPr>
      <w:r>
        <w:rPr>
          <w:rFonts w:ascii="Times New Roman" w:hAnsi="Times New Roman"/>
          <w:b/>
          <w:bCs/>
          <w:sz w:val="21"/>
          <w:szCs w:val="21"/>
        </w:rPr>
        <w:t xml:space="preserve">Evaluation results </w:t>
      </w:r>
    </w:p>
    <w:p>
      <w:pPr>
        <w:spacing w:before="120" w:after="120"/>
      </w:pPr>
      <w:r>
        <w:rPr>
          <w:rFonts w:hint="eastAsia"/>
        </w:rPr>
        <w:t>In this section, the evaluation results of dynamic adaptation of transmission power</w:t>
      </w:r>
      <w:r>
        <w:t xml:space="preserve"> of PDSCH</w:t>
      </w:r>
      <w:r>
        <w:rPr>
          <w:rFonts w:hint="eastAsia"/>
        </w:rPr>
        <w:t xml:space="preserve"> with multi-CSI report and dynamic adaptation of transmission power </w:t>
      </w:r>
      <w:r>
        <w:t>of PDSCH</w:t>
      </w:r>
      <w:r>
        <w:rPr>
          <w:rFonts w:hint="eastAsia"/>
        </w:rPr>
        <w:t xml:space="preserve"> with single CSI report are provided. FTP3 with 20KByte packet size is used. The simulation assumption</w:t>
      </w:r>
      <w:r>
        <w:t>s</w:t>
      </w:r>
      <w:r>
        <w:rPr>
          <w:rFonts w:hint="eastAsia"/>
        </w:rPr>
        <w:t xml:space="preserve"> are provided in Appendix.</w:t>
      </w:r>
    </w:p>
    <w:p>
      <w:pPr>
        <w:spacing w:before="120" w:after="120"/>
      </w:pPr>
      <w:r>
        <w:rPr>
          <w:rFonts w:hint="eastAsia"/>
        </w:rPr>
        <w:t xml:space="preserve">In dynamic adaptation of transmission power </w:t>
      </w:r>
      <w:r>
        <w:t>of PDSCH</w:t>
      </w:r>
      <w:r>
        <w:rPr>
          <w:rFonts w:hint="eastAsia"/>
        </w:rPr>
        <w:t xml:space="preserve"> with single CSI report simulation, the gNB can dynamically change the maximum transmission power of PDSCH a</w:t>
      </w:r>
      <w:r>
        <w:t xml:space="preserve">mong </w:t>
      </w:r>
      <w:r>
        <w:rPr>
          <w:rFonts w:hint="eastAsia"/>
        </w:rPr>
        <w:t xml:space="preserve">{55dBm, 52dBm} based on the reported CSI. </w:t>
      </w:r>
    </w:p>
    <w:p>
      <w:pPr>
        <w:spacing w:before="120" w:after="120"/>
      </w:pPr>
      <w:r>
        <w:rPr>
          <w:rFonts w:hint="eastAsia"/>
        </w:rPr>
        <w:t>In dynamic adaptation of transmission power with multi-CSI report simulation, the CSI configured with of different power offsets are reported, the gNB can dynamically change the maximum transmission power of PDSCH a</w:t>
      </w:r>
      <w:r>
        <w:t xml:space="preserve">mong </w:t>
      </w:r>
      <w:r>
        <w:rPr>
          <w:rFonts w:hint="eastAsia"/>
        </w:rPr>
        <w:t>{55dBm, 52dBm, 49dBm, 46dBm} based on the multi-CSI.</w:t>
      </w:r>
    </w:p>
    <w:p>
      <w:pPr>
        <w:spacing w:before="120" w:after="120"/>
        <w:jc w:val="center"/>
      </w:pPr>
      <w:r>
        <w:drawing>
          <wp:inline distT="0" distB="0" distL="114300" distR="114300">
            <wp:extent cx="3618230" cy="2160905"/>
            <wp:effectExtent l="0" t="0" r="1270" b="1079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before="120" w:after="120"/>
        <w:jc w:val="center"/>
      </w:pPr>
      <w:r>
        <w:rPr>
          <w:rFonts w:hint="eastAsia"/>
        </w:rPr>
        <w:t>Figure 4 Simulation results for Power domain</w:t>
      </w:r>
    </w:p>
    <w:p>
      <w:pPr>
        <w:spacing w:before="120" w:after="120"/>
      </w:pPr>
      <w:r>
        <w:rPr>
          <w:rFonts w:hint="eastAsia"/>
        </w:rPr>
        <w:t>According to simulation results</w:t>
      </w:r>
      <w:r>
        <w:t xml:space="preserve"> in </w:t>
      </w:r>
      <w:r>
        <w:rPr>
          <w:rFonts w:hint="eastAsia"/>
        </w:rPr>
        <w:t>Figure</w:t>
      </w:r>
      <w:r>
        <w:t xml:space="preserve"> </w:t>
      </w:r>
      <w:r>
        <w:rPr>
          <w:rFonts w:hint="eastAsia"/>
        </w:rPr>
        <w:t>4, multi-CSI report provides 7.85% ESG compared with single CSI report in power domain. And multi-CSI report has less UPT loss than single CSI report.</w:t>
      </w:r>
    </w:p>
    <w:p>
      <w:pPr>
        <w:pStyle w:val="29"/>
        <w:spacing w:before="120" w:after="120"/>
        <w:rPr>
          <w:lang w:val="en-US" w:eastAsia="zh-CN"/>
        </w:rPr>
      </w:pPr>
      <w:bookmarkStart w:id="124" w:name="_Toc16505"/>
      <w:bookmarkStart w:id="125" w:name="_Toc127521894"/>
      <w:bookmarkStart w:id="126" w:name="_Toc17014"/>
      <w:bookmarkStart w:id="127" w:name="_Toc24496"/>
      <w:bookmarkStart w:id="128" w:name="_Toc148"/>
      <w:r>
        <w:rPr>
          <w:rFonts w:hint="eastAsia"/>
          <w:lang w:val="en-US" w:eastAsia="zh-CN"/>
        </w:rPr>
        <w:t>Multi-CSI report provides 7.85% ESG compared with single CSI report in power domain.</w:t>
      </w:r>
      <w:bookmarkEnd w:id="124"/>
      <w:bookmarkEnd w:id="125"/>
      <w:bookmarkEnd w:id="126"/>
      <w:bookmarkEnd w:id="127"/>
      <w:bookmarkEnd w:id="128"/>
    </w:p>
    <w:p>
      <w:pPr>
        <w:spacing w:before="120" w:after="120"/>
        <w:rPr>
          <w:b/>
          <w:bCs/>
          <w:sz w:val="28"/>
          <w:szCs w:val="28"/>
        </w:rPr>
      </w:pPr>
    </w:p>
    <w:p>
      <w:pPr>
        <w:pStyle w:val="2"/>
        <w:numPr>
          <w:ilvl w:val="0"/>
          <w:numId w:val="8"/>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rPr>
          <w:szCs w:val="22"/>
        </w:rPr>
      </w:pPr>
      <w:r>
        <w:rPr>
          <w:szCs w:val="22"/>
        </w:rPr>
        <w:t xml:space="preserve">In this contribution, we discuss the network energy saving techniques </w:t>
      </w:r>
      <w:r>
        <w:rPr>
          <w:rFonts w:hint="eastAsia"/>
          <w:szCs w:val="22"/>
        </w:rPr>
        <w:t xml:space="preserve">in spatial and power domain </w:t>
      </w:r>
      <w:r>
        <w:rPr>
          <w:szCs w:val="22"/>
        </w:rPr>
        <w:t>and have the following observations and proposals.</w:t>
      </w:r>
    </w:p>
    <w:p>
      <w:pPr>
        <w:pStyle w:val="13"/>
        <w:tabs>
          <w:tab w:val="right" w:leader="dot" w:pos="9660"/>
          <w:tab w:val="clear" w:pos="0"/>
        </w:tabs>
        <w:spacing w:before="120" w:after="120"/>
      </w:pPr>
      <w:r>
        <w:rPr>
          <w:iCs w:val="0"/>
          <w:szCs w:val="21"/>
        </w:rPr>
        <w:fldChar w:fldCharType="begin"/>
      </w:r>
      <w:r>
        <w:rPr>
          <w:iCs w:val="0"/>
          <w:szCs w:val="21"/>
        </w:rPr>
        <w:instrText xml:space="preserve">TOC \n  \t "YJ-Observation,1,sub-observation,2,3rd level observation,3" \h</w:instrText>
      </w:r>
      <w:r>
        <w:rPr>
          <w:iCs w:val="0"/>
          <w:szCs w:val="21"/>
        </w:rPr>
        <w:fldChar w:fldCharType="separate"/>
      </w:r>
      <w:r>
        <w:fldChar w:fldCharType="begin"/>
      </w:r>
      <w:r>
        <w:instrText xml:space="preserve"> HYPERLINK \l "_Toc19875" </w:instrText>
      </w:r>
      <w:r>
        <w:fldChar w:fldCharType="separate"/>
      </w:r>
      <w:r>
        <w:rPr>
          <w:rFonts w:eastAsia="宋体"/>
          <w:iCs w:val="0"/>
          <w:szCs w:val="21"/>
        </w:rPr>
        <w:t xml:space="preserve">Observation 1: </w:t>
      </w:r>
      <w:r>
        <w:t>CSI is critical to achieve the balance between NES gain and system performance.</w:t>
      </w:r>
      <w:r>
        <w:fldChar w:fldCharType="end"/>
      </w:r>
    </w:p>
    <w:p>
      <w:pPr>
        <w:pStyle w:val="13"/>
        <w:tabs>
          <w:tab w:val="right" w:leader="dot" w:pos="9660"/>
          <w:tab w:val="clear" w:pos="0"/>
        </w:tabs>
        <w:spacing w:before="120" w:after="120"/>
      </w:pPr>
      <w:r>
        <w:fldChar w:fldCharType="begin"/>
      </w:r>
      <w:r>
        <w:instrText xml:space="preserve"> HYPERLINK \l "_Toc14218" </w:instrText>
      </w:r>
      <w:r>
        <w:fldChar w:fldCharType="separate"/>
      </w:r>
      <w:r>
        <w:rPr>
          <w:rFonts w:eastAsia="宋体"/>
          <w:iCs w:val="0"/>
          <w:szCs w:val="21"/>
        </w:rPr>
        <w:t xml:space="preserve">Observation 2: </w:t>
      </w:r>
      <w:r>
        <w:t>T</w:t>
      </w:r>
      <w:r>
        <w:rPr>
          <w:rFonts w:hint="eastAsia"/>
        </w:rPr>
        <w:t>he</w:t>
      </w:r>
      <w:r>
        <w:t xml:space="preserve"> drawbacks of dynamic change of the</w:t>
      </w:r>
      <w:r>
        <w:rPr>
          <w:rFonts w:hint="eastAsia"/>
        </w:rPr>
        <w:t xml:space="preserve"> number of antenna</w:t>
      </w:r>
      <w:r>
        <w:t>s</w:t>
      </w:r>
      <w:r>
        <w:rPr>
          <w:rFonts w:hint="eastAsia"/>
        </w:rPr>
        <w:t xml:space="preserve"> for CSI-RS is </w:t>
      </w:r>
      <w:r>
        <w:t>as below</w:t>
      </w:r>
      <w:r>
        <w:fldChar w:fldCharType="end"/>
      </w:r>
    </w:p>
    <w:p>
      <w:pPr>
        <w:pStyle w:val="13"/>
        <w:tabs>
          <w:tab w:val="right" w:leader="dot" w:pos="9660"/>
          <w:tab w:val="clear" w:pos="0"/>
        </w:tabs>
        <w:spacing w:before="120" w:after="120"/>
      </w:pPr>
      <w:r>
        <w:fldChar w:fldCharType="begin"/>
      </w:r>
      <w:r>
        <w:instrText xml:space="preserve"> HYPERLINK \l "_Toc17583" </w:instrText>
      </w:r>
      <w:r>
        <w:fldChar w:fldCharType="separate"/>
      </w:r>
      <w:r>
        <w:rPr>
          <w:rFonts w:ascii="Wingdings" w:hAnsi="Wingdings"/>
        </w:rPr>
        <w:t xml:space="preserve"> </w:t>
      </w:r>
      <w:r>
        <w:t>T</w:t>
      </w:r>
      <w:r>
        <w:rPr>
          <w:rFonts w:hint="eastAsia"/>
        </w:rPr>
        <w:t xml:space="preserve">ransmission </w:t>
      </w:r>
      <w:r>
        <w:t xml:space="preserve">latency </w:t>
      </w:r>
      <w:r>
        <w:rPr>
          <w:rFonts w:hint="eastAsia"/>
        </w:rPr>
        <w:t xml:space="preserve">will be </w:t>
      </w:r>
      <w:r>
        <w:t>increased due to the out-of-state CSI report after the adaptation</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"_Toc28772" </w:instrText>
      </w:r>
      <w:r>
        <w:fldChar w:fldCharType="separate"/>
      </w:r>
      <w:r>
        <w:rPr>
          <w:rFonts w:ascii="Wingdings" w:hAnsi="Wingdings"/>
        </w:rPr>
        <w:t xml:space="preserve"> </w:t>
      </w:r>
      <w:r>
        <w:t>Coverage of cell-edged</w:t>
      </w:r>
      <w:r>
        <w:rPr>
          <w:rFonts w:hint="eastAsia"/>
        </w:rPr>
        <w:t xml:space="preserve"> UEs will be seriously affected.</w:t>
      </w:r>
      <w:r>
        <w:rPr>
          <w:rFonts w:hint="eastAsia"/>
        </w:rPr>
        <w:fldChar w:fldCharType="end"/>
      </w:r>
    </w:p>
    <w:p>
      <w:pPr>
        <w:pStyle w:val="13"/>
        <w:tabs>
          <w:tab w:val="right" w:leader="dot" w:pos="9660"/>
          <w:tab w:val="clear" w:pos="0"/>
        </w:tabs>
        <w:spacing w:before="120" w:after="120"/>
      </w:pPr>
      <w:r>
        <w:fldChar w:fldCharType="begin"/>
      </w:r>
      <w:r>
        <w:instrText xml:space="preserve"> HYPERLINK \l "_Toc6344" </w:instrText>
      </w:r>
      <w:r>
        <w:fldChar w:fldCharType="separate"/>
      </w:r>
      <w:r>
        <w:rPr>
          <w:rFonts w:ascii="Wingdings" w:hAnsi="Wingdings"/>
        </w:rPr>
        <w:t xml:space="preserve"> </w:t>
      </w:r>
      <w:r>
        <w:t>Additional network energy saving gain is minimal</w:t>
      </w:r>
      <w:r>
        <w:fldChar w:fldCharType="end"/>
      </w:r>
    </w:p>
    <w:p>
      <w:pPr>
        <w:pStyle w:val="13"/>
        <w:tabs>
          <w:tab w:val="right" w:leader="dot" w:pos="9660"/>
          <w:tab w:val="clear" w:pos="0"/>
        </w:tabs>
        <w:spacing w:before="120" w:after="120"/>
      </w:pPr>
      <w:r>
        <w:fldChar w:fldCharType="begin"/>
      </w:r>
      <w:r>
        <w:instrText xml:space="preserve"> HYPERLINK \l "_Toc28230" </w:instrText>
      </w:r>
      <w:r>
        <w:fldChar w:fldCharType="separate"/>
      </w:r>
      <w:r>
        <w:rPr>
          <w:rFonts w:eastAsia="宋体"/>
          <w:iCs w:val="0"/>
          <w:szCs w:val="21"/>
        </w:rPr>
        <w:t xml:space="preserve">Observation 3: </w:t>
      </w:r>
      <w:r>
        <w:t xml:space="preserve">Supporting </w:t>
      </w:r>
      <w:r>
        <w:rPr>
          <w:rFonts w:hint="eastAsia"/>
        </w:rPr>
        <w:t>multiple CSI report</w:t>
      </w:r>
      <w:r>
        <w:t>s</w:t>
      </w:r>
      <w:r>
        <w:rPr>
          <w:rFonts w:hint="eastAsia"/>
        </w:rPr>
        <w:t xml:space="preserve"> </w:t>
      </w:r>
      <w:r>
        <w:t>for</w:t>
      </w:r>
      <w:r>
        <w:rPr>
          <w:rFonts w:hint="eastAsia"/>
        </w:rPr>
        <w:t xml:space="preserve"> different number of ports is </w:t>
      </w:r>
      <w:r>
        <w:t>beneficial to</w:t>
      </w:r>
      <w:r>
        <w:rPr>
          <w:rFonts w:hint="eastAsia"/>
        </w:rPr>
        <w:t xml:space="preserve"> </w:t>
      </w:r>
      <w:r>
        <w:t xml:space="preserve">NW energy saving with </w:t>
      </w:r>
      <w:r>
        <w:rPr>
          <w:rFonts w:hint="eastAsia"/>
        </w:rPr>
        <w:t xml:space="preserve">flexible antenna elements </w:t>
      </w:r>
      <w:r>
        <w:t>adaptation</w:t>
      </w:r>
      <w:r>
        <w:rPr>
          <w:rFonts w:hint="eastAsia"/>
        </w:rPr>
        <w:t xml:space="preserve"> and has less impact on system performance.</w:t>
      </w:r>
      <w:r>
        <w:rPr>
          <w:rFonts w:hint="eastAsia"/>
        </w:rPr>
        <w:fldChar w:fldCharType="end"/>
      </w:r>
    </w:p>
    <w:p>
      <w:pPr>
        <w:pStyle w:val="13"/>
        <w:tabs>
          <w:tab w:val="right" w:leader="dot" w:pos="9660"/>
          <w:tab w:val="clear" w:pos="0"/>
        </w:tabs>
        <w:spacing w:before="120" w:after="120"/>
      </w:pPr>
      <w:r>
        <w:fldChar w:fldCharType="begin"/>
      </w:r>
      <w:r>
        <w:instrText xml:space="preserve"> HYPERLINK \l "_Toc20035" </w:instrText>
      </w:r>
      <w:r>
        <w:fldChar w:fldCharType="separate"/>
      </w:r>
      <w:r>
        <w:rPr>
          <w:rFonts w:eastAsia="宋体"/>
          <w:iCs w:val="0"/>
          <w:szCs w:val="21"/>
        </w:rPr>
        <w:t xml:space="preserve">Observation 4: </w:t>
      </w:r>
      <w:r>
        <w:rPr>
          <w:rFonts w:hint="eastAsia"/>
        </w:rPr>
        <w:t>The flexib</w:t>
      </w:r>
      <w:r>
        <w:t>ility</w:t>
      </w:r>
      <w:r>
        <w:rPr>
          <w:rFonts w:hint="eastAsia"/>
        </w:rPr>
        <w:t xml:space="preserve"> of CSI report configuration will be limited if most CSI reports are used for antenna </w:t>
      </w:r>
      <w:r>
        <w:t>adaptation</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"_Toc26519" </w:instrText>
      </w:r>
      <w:r>
        <w:fldChar w:fldCharType="separate"/>
      </w:r>
      <w:r>
        <w:rPr>
          <w:rFonts w:eastAsia="宋体"/>
          <w:iCs w:val="0"/>
          <w:szCs w:val="21"/>
        </w:rPr>
        <w:t xml:space="preserve">Observation 5: </w:t>
      </w:r>
      <w:r>
        <w:rPr>
          <w:rFonts w:hint="eastAsia"/>
        </w:rPr>
        <w:t>The limited number of CSI report</w:t>
      </w:r>
      <w:r>
        <w:t>s</w:t>
      </w:r>
      <w:r>
        <w:rPr>
          <w:rFonts w:hint="eastAsia"/>
        </w:rPr>
        <w:t xml:space="preserve"> of different number of ports will limit the </w:t>
      </w:r>
      <w:r>
        <w:t>flexibility</w:t>
      </w:r>
      <w:r>
        <w:rPr>
          <w:rFonts w:hint="eastAsia"/>
        </w:rPr>
        <w:t xml:space="preserve"> of antenna </w:t>
      </w:r>
      <w:r>
        <w:t>adaptation</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"_Toc8104" </w:instrText>
      </w:r>
      <w:r>
        <w:fldChar w:fldCharType="separate"/>
      </w:r>
      <w:r>
        <w:rPr>
          <w:rFonts w:eastAsia="宋体"/>
          <w:iCs w:val="0"/>
          <w:szCs w:val="21"/>
        </w:rPr>
        <w:t xml:space="preserve">Observation 6: </w:t>
      </w:r>
      <w:r>
        <w:rPr>
          <w:rFonts w:hint="eastAsia"/>
        </w:rPr>
        <w:t xml:space="preserve">The </w:t>
      </w:r>
      <w:r>
        <w:t>UCI</w:t>
      </w:r>
      <w:r>
        <w:rPr>
          <w:rFonts w:hint="eastAsia"/>
        </w:rPr>
        <w:t xml:space="preserve"> overhead is large if UE needs to report multiple CSI</w:t>
      </w:r>
      <w:r>
        <w:t xml:space="preserve"> for </w:t>
      </w:r>
      <w:r>
        <w:rPr>
          <w:rFonts w:hint="eastAsia"/>
        </w:rPr>
        <w:t>different number of ports</w:t>
      </w:r>
      <w:r>
        <w:t xml:space="preserve"> based on legacy specification</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"_Toc7033" </w:instrText>
      </w:r>
      <w:r>
        <w:fldChar w:fldCharType="separate"/>
      </w:r>
      <w:r>
        <w:rPr>
          <w:rFonts w:eastAsia="宋体"/>
          <w:iCs w:val="0"/>
          <w:szCs w:val="21"/>
        </w:rPr>
        <w:t xml:space="preserve">Observation 7: </w:t>
      </w:r>
      <w:r>
        <w:rPr>
          <w:rFonts w:hint="eastAsia"/>
        </w:rPr>
        <w:t>The benefits of enhanced multi-CSI report include the following:</w:t>
      </w:r>
      <w:r>
        <w:rPr>
          <w:rFonts w:hint="eastAsia"/>
        </w:rPr>
        <w:fldChar w:fldCharType="end"/>
      </w:r>
    </w:p>
    <w:p>
      <w:pPr>
        <w:pStyle w:val="13"/>
        <w:tabs>
          <w:tab w:val="right" w:leader="dot" w:pos="9660"/>
          <w:tab w:val="clear" w:pos="0"/>
        </w:tabs>
        <w:spacing w:before="120" w:after="120"/>
      </w:pPr>
      <w:r>
        <w:fldChar w:fldCharType="begin"/>
      </w:r>
      <w:r>
        <w:instrText xml:space="preserve"> HYPERLINK \l "_Toc27497" </w:instrText>
      </w:r>
      <w:r>
        <w:fldChar w:fldCharType="separate"/>
      </w:r>
      <w:r>
        <w:rPr>
          <w:rFonts w:ascii="Wingdings" w:hAnsi="Wingdings"/>
        </w:rPr>
        <w:t xml:space="preserve"> </w:t>
      </w:r>
      <w:r>
        <w:t>Providing assistance information for f</w:t>
      </w:r>
      <w:r>
        <w:rPr>
          <w:rFonts w:hint="eastAsia"/>
        </w:rPr>
        <w:t xml:space="preserve">lexible antenna </w:t>
      </w:r>
      <w:r>
        <w:t>adap</w:t>
      </w:r>
      <w:r>
        <w:rPr>
          <w:rFonts w:hint="eastAsia"/>
        </w:rPr>
        <w:t>t</w:t>
      </w:r>
      <w:r>
        <w:t>ation</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"_Toc25382" </w:instrText>
      </w:r>
      <w:r>
        <w:fldChar w:fldCharType="separate"/>
      </w:r>
      <w:r>
        <w:rPr>
          <w:rFonts w:ascii="Wingdings" w:hAnsi="Wingdings"/>
        </w:rPr>
        <w:t xml:space="preserve"> </w:t>
      </w:r>
      <w:r>
        <w:rPr>
          <w:rFonts w:hint="eastAsia"/>
        </w:rPr>
        <w:t>Low latency;</w:t>
      </w:r>
      <w:r>
        <w:rPr>
          <w:rFonts w:hint="eastAsia"/>
        </w:rPr>
        <w:fldChar w:fldCharType="end"/>
      </w:r>
    </w:p>
    <w:p>
      <w:pPr>
        <w:pStyle w:val="13"/>
        <w:tabs>
          <w:tab w:val="right" w:leader="dot" w:pos="9660"/>
          <w:tab w:val="clear" w:pos="0"/>
        </w:tabs>
        <w:spacing w:before="120" w:after="120"/>
      </w:pPr>
      <w:r>
        <w:fldChar w:fldCharType="begin"/>
      </w:r>
      <w:r>
        <w:instrText xml:space="preserve"> HYPERLINK \l "_Toc28724" </w:instrText>
      </w:r>
      <w:r>
        <w:fldChar w:fldCharType="separate"/>
      </w:r>
      <w:r>
        <w:rPr>
          <w:rFonts w:ascii="Wingdings" w:hAnsi="Wingdings"/>
        </w:rPr>
        <w:t xml:space="preserve"> </w:t>
      </w:r>
      <w:r>
        <w:rPr>
          <w:rFonts w:hint="eastAsia"/>
        </w:rPr>
        <w:t>Low</w:t>
      </w:r>
      <w:r>
        <w:t xml:space="preserve"> signaling</w:t>
      </w:r>
      <w:r>
        <w:rPr>
          <w:rFonts w:hint="eastAsia"/>
        </w:rPr>
        <w:t xml:space="preserve"> overhead.</w:t>
      </w:r>
      <w:r>
        <w:rPr>
          <w:rFonts w:hint="eastAsia"/>
        </w:rPr>
        <w:fldChar w:fldCharType="end"/>
      </w:r>
    </w:p>
    <w:p>
      <w:pPr>
        <w:pStyle w:val="13"/>
        <w:tabs>
          <w:tab w:val="right" w:leader="dot" w:pos="9660"/>
          <w:tab w:val="clear" w:pos="0"/>
        </w:tabs>
        <w:spacing w:before="120" w:after="120"/>
      </w:pPr>
      <w:r>
        <w:fldChar w:fldCharType="begin"/>
      </w:r>
      <w:r>
        <w:instrText xml:space="preserve"> HYPERLINK \l "_Toc11112" </w:instrText>
      </w:r>
      <w:r>
        <w:fldChar w:fldCharType="separate"/>
      </w:r>
      <w:r>
        <w:rPr>
          <w:rFonts w:eastAsia="宋体"/>
          <w:iCs w:val="0"/>
          <w:szCs w:val="21"/>
        </w:rPr>
        <w:t xml:space="preserve">Observation 8: </w:t>
      </w:r>
      <w:r>
        <w:rPr>
          <w:rFonts w:hint="eastAsia"/>
        </w:rPr>
        <w:t>Multi-CSI report provides 17.36% ESG compared with single CSI report in spatial domain.</w:t>
      </w:r>
      <w:r>
        <w:rPr>
          <w:rFonts w:hint="eastAsia"/>
        </w:rPr>
        <w:fldChar w:fldCharType="end"/>
      </w:r>
    </w:p>
    <w:p>
      <w:pPr>
        <w:pStyle w:val="13"/>
        <w:tabs>
          <w:tab w:val="right" w:leader="dot" w:pos="9660"/>
          <w:tab w:val="clear" w:pos="0"/>
        </w:tabs>
        <w:spacing w:before="120" w:after="120"/>
      </w:pPr>
      <w:r>
        <w:fldChar w:fldCharType="begin"/>
      </w:r>
      <w:r>
        <w:instrText xml:space="preserve"> HYPERLINK \l "_Toc21794" </w:instrText>
      </w:r>
      <w:r>
        <w:fldChar w:fldCharType="separate"/>
      </w:r>
      <w:r>
        <w:rPr>
          <w:rFonts w:eastAsia="宋体"/>
          <w:iCs w:val="0"/>
          <w:szCs w:val="21"/>
        </w:rPr>
        <w:t xml:space="preserve">Observation 9: </w:t>
      </w:r>
      <w:r>
        <w:rPr>
          <w:rFonts w:hint="eastAsia" w:eastAsia="宋体"/>
        </w:rPr>
        <w:t xml:space="preserve">The beam management procedure is not be affected if </w:t>
      </w:r>
      <w:r>
        <w:rPr>
          <w:rFonts w:hint="eastAsia"/>
        </w:rPr>
        <w:t>spatial element adaptation</w:t>
      </w:r>
      <w:r>
        <w:t xml:space="preserve"> is not applied to CSI-RS</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"_Toc32417" </w:instrText>
      </w:r>
      <w:r>
        <w:fldChar w:fldCharType="separate"/>
      </w:r>
      <w:r>
        <w:rPr>
          <w:rFonts w:eastAsia="宋体"/>
          <w:iCs w:val="0"/>
          <w:szCs w:val="21"/>
        </w:rPr>
        <w:t xml:space="preserve">Observation 10: </w:t>
      </w:r>
      <w:r>
        <w:rPr>
          <w:rFonts w:eastAsia="宋体"/>
        </w:rPr>
        <w:t>The antenna port adaptation does not impact the antenna port configuration of CSI-RS resources for beam management even if the CSI-RS transmission is affected by the energy saving techniques in spatial domain.</w:t>
      </w:r>
      <w:r>
        <w:rPr>
          <w:rFonts w:eastAsia="宋体"/>
        </w:rPr>
        <w:fldChar w:fldCharType="end"/>
      </w:r>
    </w:p>
    <w:p>
      <w:pPr>
        <w:pStyle w:val="13"/>
        <w:tabs>
          <w:tab w:val="right" w:leader="dot" w:pos="9660"/>
          <w:tab w:val="clear" w:pos="0"/>
        </w:tabs>
        <w:spacing w:before="120" w:after="120"/>
      </w:pPr>
      <w:r>
        <w:fldChar w:fldCharType="begin"/>
      </w:r>
      <w:r>
        <w:instrText xml:space="preserve"> HYPERLINK \l "_Toc9230" </w:instrText>
      </w:r>
      <w:r>
        <w:fldChar w:fldCharType="separate"/>
      </w:r>
      <w:r>
        <w:rPr>
          <w:rFonts w:eastAsia="宋体"/>
          <w:iCs w:val="0"/>
          <w:szCs w:val="21"/>
        </w:rPr>
        <w:t xml:space="preserve">Observation 11: </w:t>
      </w:r>
      <w:r>
        <w:rPr>
          <w:szCs w:val="24"/>
        </w:rPr>
        <w:t xml:space="preserve">When dynamic </w:t>
      </w:r>
      <w:r>
        <w:t>power adjustment is used,</w:t>
      </w:r>
      <w:r>
        <w:rPr>
          <w:rFonts w:hint="eastAsia"/>
        </w:rPr>
        <w:t xml:space="preserve"> </w:t>
      </w:r>
      <w:r>
        <w:t>it will introduce</w:t>
      </w:r>
      <w:r>
        <w:rPr>
          <w:rFonts w:hint="eastAsia"/>
        </w:rPr>
        <w:t xml:space="preserve"> mismatch</w:t>
      </w:r>
      <w:r>
        <w:t>ed CSI</w:t>
      </w:r>
      <w:r>
        <w:rPr>
          <w:rFonts w:hint="eastAsia"/>
        </w:rPr>
        <w:t xml:space="preserve"> between</w:t>
      </w:r>
      <w:r>
        <w:t xml:space="preserve"> semi-static</w:t>
      </w:r>
      <w:r>
        <w:rPr>
          <w:rFonts w:hint="eastAsia"/>
        </w:rPr>
        <w:t xml:space="preserve"> power offset configuration and </w:t>
      </w:r>
      <w:r>
        <w:t xml:space="preserve">the </w:t>
      </w:r>
      <w:r>
        <w:rPr>
          <w:rFonts w:hint="eastAsia"/>
        </w:rPr>
        <w:t>adjust</w:t>
      </w:r>
      <w:r>
        <w:t xml:space="preserve">ed </w:t>
      </w:r>
      <w:r>
        <w:rPr>
          <w:rFonts w:hint="eastAsia"/>
        </w:rPr>
        <w:t>power offset</w:t>
      </w:r>
      <w:r>
        <w:t>s</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"_Toc19514" </w:instrText>
      </w:r>
      <w:r>
        <w:fldChar w:fldCharType="separate"/>
      </w:r>
      <w:r>
        <w:rPr>
          <w:rFonts w:eastAsia="宋体"/>
          <w:iCs w:val="0"/>
          <w:szCs w:val="21"/>
        </w:rPr>
        <w:t xml:space="preserve">Observation 12: </w:t>
      </w:r>
      <w:r>
        <w:t>Enhanced CSI measurement and CSI report with multi-CSI reporting corresponding to different power offsets are beneficial for the network to dynamically adjust transmission power.</w:t>
      </w:r>
      <w:r>
        <w:fldChar w:fldCharType="end"/>
      </w:r>
    </w:p>
    <w:p>
      <w:pPr>
        <w:pStyle w:val="13"/>
        <w:tabs>
          <w:tab w:val="right" w:leader="dot" w:pos="9660"/>
          <w:tab w:val="clear" w:pos="0"/>
        </w:tabs>
        <w:spacing w:before="120" w:after="120"/>
      </w:pPr>
      <w:r>
        <w:fldChar w:fldCharType="begin"/>
      </w:r>
      <w:r>
        <w:instrText xml:space="preserve"> HYPERLINK \l "_Toc20430" </w:instrText>
      </w:r>
      <w:r>
        <w:fldChar w:fldCharType="separate"/>
      </w:r>
      <w:r>
        <w:rPr>
          <w:rFonts w:eastAsia="宋体"/>
          <w:iCs w:val="0"/>
          <w:szCs w:val="21"/>
        </w:rPr>
        <w:t xml:space="preserve">Observation 13: </w:t>
      </w:r>
      <w:r>
        <w:rPr>
          <w:rFonts w:hint="eastAsia"/>
        </w:rPr>
        <w:t>F</w:t>
      </w:r>
      <w:r>
        <w:t>requent</w:t>
      </w:r>
      <w:r>
        <w:rPr>
          <w:rFonts w:hint="eastAsia"/>
        </w:rPr>
        <w:t>ly</w:t>
      </w:r>
      <w:r>
        <w:t xml:space="preserve"> signaling transmission causes large signaling overheads and brings more power consumption</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"_Toc16505" </w:instrText>
      </w:r>
      <w:r>
        <w:fldChar w:fldCharType="separate"/>
      </w:r>
      <w:r>
        <w:rPr>
          <w:rFonts w:eastAsia="宋体"/>
          <w:iCs w:val="0"/>
          <w:szCs w:val="21"/>
        </w:rPr>
        <w:t xml:space="preserve">Observation 14: </w:t>
      </w:r>
      <w:r>
        <w:rPr>
          <w:rFonts w:hint="eastAsia"/>
        </w:rPr>
        <w:t>Multi-CSI report provides 7.85% ESG compared with single CSI report in power domain.</w:t>
      </w:r>
      <w:r>
        <w:rPr>
          <w:rFonts w:hint="eastAsia"/>
        </w:rPr>
        <w:fldChar w:fldCharType="end"/>
      </w:r>
    </w:p>
    <w:p>
      <w:pPr>
        <w:spacing w:before="120" w:after="120"/>
        <w:rPr>
          <w:szCs w:val="21"/>
        </w:rPr>
      </w:pPr>
      <w:r>
        <w:rPr>
          <w:szCs w:val="21"/>
        </w:rPr>
        <w:fldChar w:fldCharType="end"/>
      </w:r>
    </w:p>
    <w:p>
      <w:pPr>
        <w:pStyle w:val="13"/>
        <w:tabs>
          <w:tab w:val="right" w:leader="dot" w:pos="9660"/>
          <w:tab w:val="clear" w:pos="0"/>
        </w:tabs>
        <w:spacing w:before="120" w:after="120"/>
      </w:pPr>
      <w:r>
        <w:rPr>
          <w:iCs w:val="0"/>
          <w:szCs w:val="21"/>
        </w:rPr>
        <w:fldChar w:fldCharType="begin"/>
      </w:r>
      <w:r>
        <w:rPr>
          <w:iCs w:val="0"/>
          <w:szCs w:val="21"/>
        </w:rPr>
        <w:instrText xml:space="preserve">TOC \n  \t "YJ-Proposal,1,sub-proposal,2,3rd level proposal,3" \h</w:instrText>
      </w:r>
      <w:r>
        <w:rPr>
          <w:iCs w:val="0"/>
          <w:szCs w:val="21"/>
        </w:rPr>
        <w:fldChar w:fldCharType="separate"/>
      </w:r>
      <w:r>
        <w:fldChar w:fldCharType="begin"/>
      </w:r>
      <w:r>
        <w:instrText xml:space="preserve"> HYPERLINK \l "_Toc27441" </w:instrText>
      </w:r>
      <w:r>
        <w:fldChar w:fldCharType="separate"/>
      </w:r>
      <w:r>
        <w:rPr>
          <w:rFonts w:eastAsia="宋体"/>
          <w:iCs w:val="0"/>
          <w:szCs w:val="21"/>
        </w:rPr>
        <w:t xml:space="preserve">Proposal 1: </w:t>
      </w:r>
      <w:r>
        <w:t>The balance between system performance and NES</w:t>
      </w:r>
      <w:r>
        <w:rPr>
          <w:rFonts w:hint="eastAsia"/>
        </w:rPr>
        <w:t xml:space="preserve"> </w:t>
      </w:r>
      <w:r>
        <w:rPr>
          <w:rFonts w:hint="eastAsia" w:eastAsia="宋体"/>
        </w:rPr>
        <w:t>gain</w:t>
      </w:r>
      <w:r>
        <w:t xml:space="preserve"> should be considered when comparing the energy saving techniques</w:t>
      </w:r>
      <w:r>
        <w:fldChar w:fldCharType="end"/>
      </w:r>
    </w:p>
    <w:p>
      <w:pPr>
        <w:pStyle w:val="13"/>
        <w:tabs>
          <w:tab w:val="right" w:leader="dot" w:pos="9660"/>
          <w:tab w:val="clear" w:pos="0"/>
        </w:tabs>
        <w:spacing w:before="120" w:after="120"/>
      </w:pPr>
      <w:r>
        <w:fldChar w:fldCharType="begin"/>
      </w:r>
      <w:r>
        <w:instrText xml:space="preserve"> HYPERLINK \l "_Toc32444" </w:instrText>
      </w:r>
      <w:r>
        <w:fldChar w:fldCharType="separate"/>
      </w:r>
      <w:r>
        <w:rPr>
          <w:rFonts w:eastAsia="宋体"/>
          <w:iCs w:val="0"/>
          <w:szCs w:val="21"/>
        </w:rPr>
        <w:t xml:space="preserve">Proposal 2: </w:t>
      </w:r>
      <w:r>
        <w:rPr>
          <w:rFonts w:hint="eastAsia"/>
        </w:rPr>
        <w:t xml:space="preserve">The CSI-RS </w:t>
      </w:r>
      <w:r>
        <w:t xml:space="preserve">resources </w:t>
      </w:r>
      <w:r>
        <w:rPr>
          <w:rFonts w:hint="eastAsia"/>
        </w:rPr>
        <w:t xml:space="preserve">should not be affected by </w:t>
      </w:r>
      <w:r>
        <w:t>network adaptation.</w:t>
      </w:r>
      <w:r>
        <w:fldChar w:fldCharType="end"/>
      </w:r>
    </w:p>
    <w:p>
      <w:pPr>
        <w:pStyle w:val="13"/>
        <w:tabs>
          <w:tab w:val="right" w:leader="dot" w:pos="9660"/>
          <w:tab w:val="clear" w:pos="0"/>
        </w:tabs>
        <w:spacing w:before="120" w:after="120"/>
      </w:pPr>
      <w:r>
        <w:fldChar w:fldCharType="begin"/>
      </w:r>
      <w:r>
        <w:instrText xml:space="preserve"> HYPERLINK \l "_Toc22626" </w:instrText>
      </w:r>
      <w:r>
        <w:fldChar w:fldCharType="separate"/>
      </w:r>
      <w:r>
        <w:rPr>
          <w:rFonts w:eastAsia="宋体"/>
          <w:iCs w:val="0"/>
          <w:szCs w:val="21"/>
        </w:rPr>
        <w:t xml:space="preserve">Proposal 3: </w:t>
      </w:r>
      <w:r>
        <w:rPr>
          <w:rFonts w:hint="eastAsia"/>
        </w:rPr>
        <w:t>Latency impact and signal</w:t>
      </w:r>
      <w:r>
        <w:t>ing</w:t>
      </w:r>
      <w:r>
        <w:rPr>
          <w:rFonts w:hint="eastAsia"/>
        </w:rPr>
        <w:t xml:space="preserve"> overhead should be considered if multiple CSI</w:t>
      </w:r>
      <w:r>
        <w:t xml:space="preserve"> report</w:t>
      </w:r>
      <w:r>
        <w:rPr>
          <w:rFonts w:hint="eastAsia"/>
        </w:rPr>
        <w:t xml:space="preserve">s are </w:t>
      </w:r>
      <w:r>
        <w:t>supported</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"_Toc7886" </w:instrText>
      </w:r>
      <w:r>
        <w:fldChar w:fldCharType="separate"/>
      </w:r>
      <w:r>
        <w:rPr>
          <w:rFonts w:eastAsia="宋体"/>
          <w:iCs w:val="0"/>
          <w:szCs w:val="21"/>
        </w:rPr>
        <w:t xml:space="preserve">Proposal 4: </w:t>
      </w:r>
      <w:r>
        <w:rPr>
          <w:rFonts w:hint="eastAsia"/>
        </w:rPr>
        <w:t>Multi-CSI</w:t>
      </w:r>
      <w:r>
        <w:t xml:space="preserve"> report </w:t>
      </w:r>
      <w:r>
        <w:rPr>
          <w:rFonts w:hint="eastAsia"/>
        </w:rPr>
        <w:t>should be considered</w:t>
      </w:r>
      <w:r>
        <w:t xml:space="preserve"> for network spatial adaptation</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"_Toc24802" </w:instrText>
      </w:r>
      <w:r>
        <w:fldChar w:fldCharType="separate"/>
      </w:r>
      <w:r>
        <w:rPr>
          <w:rFonts w:eastAsia="宋体"/>
          <w:iCs w:val="0"/>
          <w:szCs w:val="21"/>
        </w:rPr>
        <w:t xml:space="preserve">Proposal 5: </w:t>
      </w:r>
      <w:r>
        <w:t>Multi-CSI report with multiple assumed power offsets between PDSCH and CSI-RS should be supported.</w:t>
      </w:r>
      <w:r>
        <w:fldChar w:fldCharType="end"/>
      </w:r>
    </w:p>
    <w:p>
      <w:pPr>
        <w:pStyle w:val="13"/>
        <w:tabs>
          <w:tab w:val="right" w:leader="dot" w:pos="9660"/>
          <w:tab w:val="clear" w:pos="0"/>
        </w:tabs>
        <w:spacing w:before="120" w:after="120"/>
      </w:pPr>
      <w:r>
        <w:fldChar w:fldCharType="begin"/>
      </w:r>
      <w:r>
        <w:instrText xml:space="preserve"> HYPERLINK \l "_Toc27724" </w:instrText>
      </w:r>
      <w:r>
        <w:fldChar w:fldCharType="separate"/>
      </w:r>
      <w:r>
        <w:rPr>
          <w:rFonts w:eastAsia="宋体"/>
          <w:iCs w:val="0"/>
          <w:szCs w:val="21"/>
        </w:rPr>
        <w:t xml:space="preserve">Proposal 6: </w:t>
      </w:r>
      <w:r>
        <w:rPr>
          <w:rFonts w:hint="eastAsia"/>
        </w:rPr>
        <w:t xml:space="preserve">Same </w:t>
      </w:r>
      <w:r>
        <w:t>framework</w:t>
      </w:r>
      <w:r>
        <w:rPr>
          <w:rFonts w:hint="eastAsia"/>
        </w:rPr>
        <w:t xml:space="preserve"> can be used for the enhancement on power domain and the enhancement on spatial domain.</w:t>
      </w:r>
      <w:r>
        <w:rPr>
          <w:rFonts w:hint="eastAsia"/>
        </w:rPr>
        <w:fldChar w:fldCharType="end"/>
      </w:r>
    </w:p>
    <w:p>
      <w:pPr>
        <w:spacing w:before="120" w:after="120"/>
      </w:pPr>
      <w:r>
        <w:rPr>
          <w:szCs w:val="21"/>
        </w:rPr>
        <w:fldChar w:fldCharType="end"/>
      </w:r>
    </w:p>
    <w:p>
      <w:pPr>
        <w:pStyle w:val="2"/>
        <w:numPr>
          <w:ilvl w:val="0"/>
          <w:numId w:val="8"/>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35"/>
        <w:spacing w:before="120" w:after="120"/>
        <w:ind w:left="363" w:hanging="363"/>
        <w:rPr>
          <w:szCs w:val="21"/>
        </w:rPr>
      </w:pPr>
      <w:bookmarkStart w:id="129" w:name="_Ref17466"/>
      <w:r>
        <w:rPr>
          <w:szCs w:val="21"/>
        </w:rPr>
        <w:t>RP-223540, New WID: Network energy savings for NR.</w:t>
      </w:r>
    </w:p>
    <w:bookmarkEnd w:id="129"/>
    <w:p>
      <w:pPr>
        <w:pStyle w:val="35"/>
        <w:spacing w:before="120" w:after="120"/>
        <w:ind w:left="363" w:hanging="363"/>
        <w:rPr>
          <w:sz w:val="20"/>
        </w:rPr>
      </w:pPr>
      <w:r>
        <w:rPr>
          <w:sz w:val="20"/>
          <w:szCs w:val="20"/>
        </w:rPr>
        <w:t>TR 38.864, Study on network energy savings for NR</w:t>
      </w:r>
      <w:r>
        <w:rPr>
          <w:rFonts w:hint="eastAsia"/>
          <w:sz w:val="20"/>
          <w:szCs w:val="20"/>
        </w:rPr>
        <w:t>, 2022-12</w:t>
      </w:r>
    </w:p>
    <w:p>
      <w:pPr>
        <w:pStyle w:val="35"/>
        <w:numPr>
          <w:ilvl w:val="0"/>
          <w:numId w:val="0"/>
        </w:numPr>
        <w:spacing w:before="120" w:after="120"/>
        <w:rPr>
          <w:sz w:val="20"/>
          <w:szCs w:val="20"/>
        </w:rPr>
      </w:pPr>
    </w:p>
    <w:p>
      <w:pPr>
        <w:pStyle w:val="2"/>
        <w:numPr>
          <w:ilvl w:val="0"/>
          <w:numId w:val="8"/>
        </w:numPr>
        <w:spacing w:before="120" w:after="120"/>
        <w:rPr>
          <w:rFonts w:ascii="Times New Roman" w:hAnsi="Times New Roman"/>
          <w:b/>
          <w:bCs/>
          <w:sz w:val="28"/>
          <w:szCs w:val="28"/>
        </w:rPr>
      </w:pPr>
      <w:r>
        <w:rPr>
          <w:rFonts w:ascii="Times New Roman" w:hAnsi="Times New Roman" w:eastAsia="宋体"/>
          <w:b/>
          <w:bCs/>
          <w:sz w:val="28"/>
          <w:szCs w:val="28"/>
        </w:rPr>
        <w:t>Appendix</w:t>
      </w:r>
    </w:p>
    <w:p>
      <w:pPr>
        <w:spacing w:before="120" w:after="120"/>
        <w:jc w:val="center"/>
      </w:pPr>
      <w:r>
        <w:rPr>
          <w:rFonts w:eastAsiaTheme="minorEastAsia"/>
        </w:rPr>
        <w:t xml:space="preserve">Table A1 BS antenna configuration for </w:t>
      </w:r>
      <w:r>
        <w:t>TxRU adaptation</w:t>
      </w:r>
    </w:p>
    <w:tbl>
      <w:tblPr>
        <w:tblStyle w:val="18"/>
        <w:tblW w:w="498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7"/>
        <w:gridCol w:w="7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shd w:val="clear" w:color="auto" w:fill="auto"/>
            <w:vAlign w:val="center"/>
          </w:tcPr>
          <w:p>
            <w:pPr>
              <w:spacing w:before="120" w:after="120"/>
              <w:jc w:val="center"/>
              <w:rPr>
                <w:b/>
                <w:bCs/>
              </w:rPr>
            </w:pPr>
            <w:r>
              <w:rPr>
                <w:b/>
                <w:bCs/>
              </w:rPr>
              <w:t>Simulation c</w:t>
            </w:r>
            <w:r>
              <w:rPr>
                <w:rFonts w:hint="eastAsia"/>
                <w:b/>
                <w:bCs/>
              </w:rPr>
              <w:t xml:space="preserve">ase </w:t>
            </w:r>
          </w:p>
        </w:tc>
        <w:tc>
          <w:tcPr>
            <w:tcW w:w="3671" w:type="pct"/>
            <w:shd w:val="clear" w:color="auto" w:fill="auto"/>
            <w:vAlign w:val="center"/>
          </w:tcPr>
          <w:p>
            <w:pPr>
              <w:spacing w:before="120" w:after="120"/>
              <w:jc w:val="center"/>
              <w:rPr>
                <w:b/>
                <w:bCs/>
              </w:rPr>
            </w:pPr>
            <w:r>
              <w:rPr>
                <w:rFonts w:hint="eastAsia"/>
                <w:b/>
                <w:bCs/>
              </w:rPr>
              <w:t xml:space="preserve">Description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64TxRU</w:t>
            </w:r>
          </w:p>
        </w:tc>
        <w:tc>
          <w:tcPr>
            <w:tcW w:w="3671" w:type="pct"/>
            <w:vAlign w:val="center"/>
          </w:tcPr>
          <w:p>
            <w:pPr>
              <w:spacing w:before="120" w:after="120"/>
              <w:jc w:val="center"/>
            </w:pPr>
            <w:r>
              <w:rPr>
                <w:rFonts w:hint="eastAsia"/>
              </w:rPr>
              <w:t>(M, N, P, Mg, Ng) = (8, 8, 2, 1, 1)</w:t>
            </w:r>
            <w:r>
              <w:t xml:space="preserve">; </w:t>
            </w:r>
            <w:r>
              <w:rPr>
                <w:rFonts w:hint="eastAsia"/>
              </w:rPr>
              <w:t>Max</w:t>
            </w:r>
            <w:r>
              <w:t xml:space="preserve"> transmission power=55dBm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32TxRU</w:t>
            </w:r>
          </w:p>
        </w:tc>
        <w:tc>
          <w:tcPr>
            <w:tcW w:w="3671" w:type="pct"/>
            <w:vAlign w:val="center"/>
          </w:tcPr>
          <w:p>
            <w:pPr>
              <w:spacing w:before="120" w:after="120"/>
              <w:jc w:val="center"/>
            </w:pPr>
            <w:r>
              <w:rPr>
                <w:rFonts w:hint="eastAsia"/>
              </w:rPr>
              <w:t>(M, N, P, Mg, Ng) = (8, 4, 2, 1, 1)</w:t>
            </w:r>
            <w:r>
              <w:t xml:space="preserve">; </w:t>
            </w:r>
            <w:r>
              <w:rPr>
                <w:rFonts w:hint="eastAsia"/>
              </w:rPr>
              <w:t>Max</w:t>
            </w:r>
            <w:r>
              <w:t xml:space="preserve"> transmission power=52dBm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16TxRU</w:t>
            </w:r>
          </w:p>
        </w:tc>
        <w:tc>
          <w:tcPr>
            <w:tcW w:w="3671" w:type="pct"/>
            <w:vAlign w:val="center"/>
          </w:tcPr>
          <w:p>
            <w:pPr>
              <w:spacing w:before="120" w:after="120"/>
              <w:jc w:val="center"/>
            </w:pPr>
            <w:r>
              <w:rPr>
                <w:rFonts w:hint="eastAsia"/>
              </w:rPr>
              <w:t>(M, N, P, Mg, Ng) = (4, 4, 2, 1, 1)</w:t>
            </w:r>
            <w:r>
              <w:t xml:space="preserve">; </w:t>
            </w:r>
            <w:r>
              <w:rPr>
                <w:rFonts w:hint="eastAsia"/>
              </w:rPr>
              <w:t>Max</w:t>
            </w:r>
            <w:r>
              <w:t xml:space="preserve"> transmission power=</w:t>
            </w:r>
            <w:r>
              <w:rPr>
                <w:rFonts w:hint="eastAsia"/>
              </w:rPr>
              <w:t>49</w:t>
            </w: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8TxRU</w:t>
            </w:r>
          </w:p>
        </w:tc>
        <w:tc>
          <w:tcPr>
            <w:tcW w:w="3671" w:type="pct"/>
            <w:vAlign w:val="center"/>
          </w:tcPr>
          <w:p>
            <w:pPr>
              <w:spacing w:before="120" w:after="120"/>
              <w:jc w:val="center"/>
            </w:pPr>
            <w:r>
              <w:rPr>
                <w:rFonts w:hint="eastAsia"/>
              </w:rPr>
              <w:t>(M, N, P, Mg, Ng) = (4, 2, 2, 1, 1)</w:t>
            </w:r>
            <w:r>
              <w:t xml:space="preserve">; </w:t>
            </w:r>
            <w:r>
              <w:rPr>
                <w:rFonts w:hint="eastAsia"/>
              </w:rPr>
              <w:t>Max</w:t>
            </w:r>
            <w:r>
              <w:t xml:space="preserve"> transmission power=</w:t>
            </w:r>
            <w:r>
              <w:rPr>
                <w:rFonts w:hint="eastAsia"/>
              </w:rPr>
              <w:t>46</w:t>
            </w:r>
            <w:r>
              <w:t>dBm</w:t>
            </w:r>
          </w:p>
        </w:tc>
      </w:tr>
    </w:tbl>
    <w:p>
      <w:pPr>
        <w:pStyle w:val="6"/>
        <w:spacing w:before="120" w:after="120"/>
        <w:jc w:val="center"/>
        <w:rPr>
          <w:rFonts w:ascii="Times New Roman" w:hAnsi="Times New Roman"/>
          <w:sz w:val="21"/>
          <w:szCs w:val="21"/>
        </w:rPr>
      </w:pPr>
    </w:p>
    <w:p>
      <w:pPr>
        <w:pStyle w:val="6"/>
        <w:spacing w:before="120" w:after="120"/>
        <w:jc w:val="center"/>
        <w:rPr>
          <w:rFonts w:ascii="Times New Roman" w:hAnsi="Times New Roman"/>
          <w:sz w:val="21"/>
          <w:szCs w:val="21"/>
        </w:rPr>
      </w:pPr>
      <w:r>
        <w:rPr>
          <w:rFonts w:ascii="Times New Roman" w:hAnsi="Times New Roman"/>
          <w:sz w:val="21"/>
          <w:szCs w:val="21"/>
        </w:rPr>
        <w:t>Table A</w:t>
      </w:r>
      <w:r>
        <w:rPr>
          <w:rFonts w:hint="eastAsia" w:ascii="Times New Roman" w:hAnsi="Times New Roman"/>
          <w:sz w:val="21"/>
          <w:szCs w:val="21"/>
        </w:rPr>
        <w:t>2</w:t>
      </w:r>
      <w:r>
        <w:rPr>
          <w:rFonts w:ascii="Times New Roman" w:hAnsi="Times New Roman"/>
          <w:sz w:val="21"/>
          <w:szCs w:val="21"/>
        </w:rPr>
        <w:t xml:space="preserve"> Evaluation assumptions</w:t>
      </w:r>
      <w:r>
        <w:rPr>
          <w:rFonts w:hint="eastAsia" w:ascii="Times New Roman" w:hAnsi="Times New Roman"/>
          <w:sz w:val="21"/>
          <w:szCs w:val="21"/>
        </w:rPr>
        <w:t xml:space="preserve"> </w:t>
      </w:r>
      <w:r>
        <w:rPr>
          <w:rFonts w:ascii="Times New Roman" w:hAnsi="Times New Roman"/>
          <w:sz w:val="21"/>
          <w:szCs w:val="21"/>
        </w:rPr>
        <w:t>for UMa scenario</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8"/>
        <w:gridCol w:w="7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b/>
                <w:bCs/>
                <w:szCs w:val="21"/>
              </w:rPr>
            </w:pPr>
            <w:r>
              <w:rPr>
                <w:b/>
                <w:bCs/>
                <w:szCs w:val="21"/>
                <w:lang w:eastAsia="ko-KR"/>
              </w:rPr>
              <w:t>Parameters</w:t>
            </w:r>
          </w:p>
        </w:tc>
        <w:tc>
          <w:tcPr>
            <w:tcW w:w="7566" w:type="dxa"/>
            <w:vAlign w:val="center"/>
          </w:tcPr>
          <w:p>
            <w:pPr>
              <w:spacing w:before="120" w:after="120"/>
              <w:jc w:val="center"/>
              <w:rPr>
                <w:b/>
                <w:bCs/>
                <w:szCs w:val="21"/>
              </w:rPr>
            </w:pPr>
            <w:r>
              <w:rPr>
                <w:b/>
                <w:bCs/>
                <w:szCs w:val="21"/>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Duplex Mode / Simulation bandwidth</w:t>
            </w:r>
          </w:p>
        </w:tc>
        <w:tc>
          <w:tcPr>
            <w:tcW w:w="7566" w:type="dxa"/>
            <w:vAlign w:val="center"/>
          </w:tcPr>
          <w:p>
            <w:pPr>
              <w:spacing w:before="120" w:after="120"/>
              <w:jc w:val="center"/>
              <w:rPr>
                <w:szCs w:val="21"/>
              </w:rPr>
            </w:pPr>
            <w:r>
              <w:rPr>
                <w:szCs w:val="21"/>
              </w:rPr>
              <w:t>TDD/100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Scenario</w:t>
            </w:r>
          </w:p>
        </w:tc>
        <w:tc>
          <w:tcPr>
            <w:tcW w:w="7566" w:type="dxa"/>
            <w:vAlign w:val="center"/>
          </w:tcPr>
          <w:p>
            <w:pPr>
              <w:pStyle w:val="52"/>
              <w:spacing w:before="120" w:after="120"/>
              <w:rPr>
                <w:rFonts w:ascii="Times New Roman" w:hAnsi="Times New Roman"/>
                <w:sz w:val="21"/>
                <w:szCs w:val="21"/>
              </w:rPr>
            </w:pPr>
            <w:r>
              <w:rPr>
                <w:rFonts w:ascii="Times New Roman" w:hAnsi="Times New Roman"/>
                <w:sz w:val="21"/>
                <w:szCs w:val="21"/>
              </w:rPr>
              <w:t>Urban Macro;</w:t>
            </w:r>
          </w:p>
          <w:p>
            <w:pPr>
              <w:spacing w:before="120" w:after="120"/>
              <w:jc w:val="center"/>
              <w:rPr>
                <w:szCs w:val="21"/>
                <w:lang w:eastAsia="ko-KR"/>
              </w:rPr>
            </w:pPr>
            <w:r>
              <w:rPr>
                <w:szCs w:val="21"/>
                <w:lang w:eastAsia="ko-KR"/>
              </w:rPr>
              <w:t xml:space="preserve">Hexagonal grid, </w:t>
            </w:r>
            <w:r>
              <w:rPr>
                <w:szCs w:val="21"/>
              </w:rPr>
              <w:t>7</w:t>
            </w:r>
            <w:r>
              <w:rPr>
                <w:szCs w:val="21"/>
                <w:lang w:eastAsia="ko-KR"/>
              </w:rPr>
              <w:t xml:space="preserve"> macro sites, 3 sectors per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Inter-BS distance</w:t>
            </w:r>
          </w:p>
        </w:tc>
        <w:tc>
          <w:tcPr>
            <w:tcW w:w="7566" w:type="dxa"/>
            <w:vAlign w:val="center"/>
          </w:tcPr>
          <w:p>
            <w:pPr>
              <w:spacing w:before="120" w:after="120"/>
              <w:jc w:val="center"/>
              <w:rPr>
                <w:szCs w:val="21"/>
              </w:rPr>
            </w:pPr>
            <w:r>
              <w:rPr>
                <w:szCs w:val="21"/>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lang w:val="fr-FR" w:eastAsia="ko-KR"/>
              </w:rPr>
              <w:t>Min. BS - U</w:t>
            </w:r>
            <w:r>
              <w:rPr>
                <w:szCs w:val="21"/>
              </w:rPr>
              <w:t>E</w:t>
            </w:r>
            <w:r>
              <w:rPr>
                <w:szCs w:val="21"/>
                <w:lang w:val="fr-FR" w:eastAsia="ko-KR"/>
              </w:rPr>
              <w:t xml:space="preserve"> distance</w:t>
            </w:r>
          </w:p>
        </w:tc>
        <w:tc>
          <w:tcPr>
            <w:tcW w:w="7566" w:type="dxa"/>
            <w:vAlign w:val="center"/>
          </w:tcPr>
          <w:p>
            <w:pPr>
              <w:spacing w:before="120" w:after="120"/>
              <w:jc w:val="center"/>
              <w:rPr>
                <w:szCs w:val="21"/>
                <w:lang w:eastAsia="ko-KR"/>
              </w:rPr>
            </w:pPr>
            <w:r>
              <w:rPr>
                <w:szCs w:val="21"/>
                <w:lang w:eastAsia="ko-KR"/>
              </w:rPr>
              <w:t>35m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Carrier frequency</w:t>
            </w:r>
          </w:p>
        </w:tc>
        <w:tc>
          <w:tcPr>
            <w:tcW w:w="7566" w:type="dxa"/>
            <w:vAlign w:val="center"/>
          </w:tcPr>
          <w:p>
            <w:pPr>
              <w:spacing w:before="120" w:after="120"/>
              <w:jc w:val="center"/>
              <w:rPr>
                <w:szCs w:val="21"/>
              </w:rPr>
            </w:pPr>
            <w:r>
              <w:rPr>
                <w:szCs w:val="21"/>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SCS</w:t>
            </w:r>
          </w:p>
        </w:tc>
        <w:tc>
          <w:tcPr>
            <w:tcW w:w="7566" w:type="dxa"/>
            <w:vAlign w:val="center"/>
          </w:tcPr>
          <w:p>
            <w:pPr>
              <w:spacing w:before="120" w:after="120"/>
              <w:jc w:val="center"/>
              <w:rPr>
                <w:szCs w:val="21"/>
              </w:rPr>
            </w:pPr>
            <w:r>
              <w:rPr>
                <w:szCs w:val="21"/>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TDD pattern</w:t>
            </w:r>
          </w:p>
        </w:tc>
        <w:tc>
          <w:tcPr>
            <w:tcW w:w="7566" w:type="dxa"/>
            <w:vAlign w:val="center"/>
          </w:tcPr>
          <w:p>
            <w:pPr>
              <w:spacing w:before="120" w:after="120"/>
              <w:jc w:val="center"/>
              <w:rPr>
                <w:szCs w:val="21"/>
              </w:rPr>
            </w:pPr>
            <w:r>
              <w:rPr>
                <w:szCs w:val="21"/>
              </w:rPr>
              <w:t>DDDSU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BS Antenna Configuration</w:t>
            </w:r>
          </w:p>
        </w:tc>
        <w:tc>
          <w:tcPr>
            <w:tcW w:w="7566" w:type="dxa"/>
            <w:vAlign w:val="center"/>
          </w:tcPr>
          <w:p>
            <w:pPr>
              <w:spacing w:before="120" w:after="120"/>
              <w:jc w:val="center"/>
              <w:textAlignment w:val="center"/>
              <w:rPr>
                <w:szCs w:val="21"/>
              </w:rPr>
            </w:pPr>
            <w:r>
              <w:rPr>
                <w:szCs w:val="21"/>
              </w:rPr>
              <w:t>64Tx antenna ports, and (dH, dV) = (0.5λ, 0.</w:t>
            </w:r>
            <w:r>
              <w:rPr>
                <w:rFonts w:hint="eastAsia"/>
                <w:szCs w:val="21"/>
              </w:rPr>
              <w:t>8</w:t>
            </w:r>
            <w:r>
              <w:rPr>
                <w:szCs w:val="21"/>
              </w:rPr>
              <w:t>λ);</w:t>
            </w:r>
          </w:p>
          <w:p>
            <w:pPr>
              <w:spacing w:before="120" w:after="120"/>
              <w:jc w:val="center"/>
              <w:textAlignment w:val="center"/>
              <w:rPr>
                <w:szCs w:val="21"/>
              </w:rPr>
            </w:pPr>
            <w:r>
              <w:rPr>
                <w:szCs w:val="21"/>
              </w:rPr>
              <w:t>64Tx: (M, N, P, Mg, Ng; Mp, Np) = (8,8,2,1,1; 4,8)</w:t>
            </w:r>
          </w:p>
          <w:p>
            <w:pPr>
              <w:spacing w:before="120" w:after="120"/>
              <w:jc w:val="center"/>
              <w:rPr>
                <w:szCs w:val="21"/>
              </w:rPr>
            </w:pPr>
            <w:r>
              <w:rPr>
                <w:szCs w:val="21"/>
              </w:rPr>
              <w:t>The antenna tilt is 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UE Antenna Configuration</w:t>
            </w:r>
          </w:p>
        </w:tc>
        <w:tc>
          <w:tcPr>
            <w:tcW w:w="7566" w:type="dxa"/>
            <w:vAlign w:val="center"/>
          </w:tcPr>
          <w:p>
            <w:pPr>
              <w:spacing w:before="120" w:after="120"/>
              <w:jc w:val="center"/>
              <w:textAlignment w:val="center"/>
              <w:rPr>
                <w:szCs w:val="21"/>
              </w:rPr>
            </w:pPr>
            <w:r>
              <w:rPr>
                <w:szCs w:val="21"/>
              </w:rPr>
              <w:t>4 Rx antenna ports, and dH = 0.5λ</w:t>
            </w:r>
          </w:p>
          <w:p>
            <w:pPr>
              <w:spacing w:before="120" w:after="120"/>
              <w:jc w:val="center"/>
              <w:rPr>
                <w:szCs w:val="21"/>
              </w:rPr>
            </w:pPr>
            <w:r>
              <w:rPr>
                <w:szCs w:val="21"/>
              </w:rPr>
              <w:t>4 Rx: (M, N, P, Mg, Ng; Mp, Np) = (1,2,2,1,1;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Total DL power level</w:t>
            </w:r>
          </w:p>
        </w:tc>
        <w:tc>
          <w:tcPr>
            <w:tcW w:w="7566" w:type="dxa"/>
            <w:vAlign w:val="center"/>
          </w:tcPr>
          <w:p>
            <w:pPr>
              <w:spacing w:before="120" w:after="120"/>
              <w:jc w:val="center"/>
              <w:rPr>
                <w:szCs w:val="21"/>
              </w:rPr>
            </w:pPr>
            <w:r>
              <w:rPr>
                <w:szCs w:val="21"/>
              </w:rPr>
              <w:t>55dBm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rPr>
            </w:pPr>
            <w:r>
              <w:rPr>
                <w:szCs w:val="21"/>
              </w:rPr>
              <w:t>UE transmit power</w:t>
            </w:r>
          </w:p>
        </w:tc>
        <w:tc>
          <w:tcPr>
            <w:tcW w:w="7566" w:type="dxa"/>
            <w:vAlign w:val="center"/>
          </w:tcPr>
          <w:p>
            <w:pPr>
              <w:spacing w:before="120" w:after="120"/>
              <w:jc w:val="center"/>
              <w:rPr>
                <w:szCs w:val="21"/>
              </w:rPr>
            </w:pPr>
            <w:r>
              <w:rPr>
                <w:szCs w:val="21"/>
              </w:rPr>
              <w:t>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Antenna Height</w:t>
            </w:r>
          </w:p>
        </w:tc>
        <w:tc>
          <w:tcPr>
            <w:tcW w:w="7566" w:type="dxa"/>
            <w:vAlign w:val="center"/>
          </w:tcPr>
          <w:p>
            <w:pPr>
              <w:spacing w:before="120" w:after="120"/>
              <w:jc w:val="center"/>
              <w:rPr>
                <w:szCs w:val="21"/>
              </w:rPr>
            </w:pPr>
            <w:r>
              <w:rPr>
                <w:szCs w:val="21"/>
              </w:rPr>
              <w:t>25 m for BS and 1.5 m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Antenna Element Gain</w:t>
            </w:r>
          </w:p>
        </w:tc>
        <w:tc>
          <w:tcPr>
            <w:tcW w:w="7566" w:type="dxa"/>
            <w:vAlign w:val="center"/>
          </w:tcPr>
          <w:p>
            <w:pPr>
              <w:spacing w:before="120" w:after="120"/>
              <w:jc w:val="center"/>
              <w:rPr>
                <w:szCs w:val="21"/>
              </w:rPr>
            </w:pPr>
            <w:r>
              <w:rPr>
                <w:szCs w:val="21"/>
              </w:rPr>
              <w:t>8dBi for BS and 0 dBi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2"/>
              <w:spacing w:before="120" w:after="120"/>
              <w:rPr>
                <w:rFonts w:ascii="Times New Roman" w:hAnsi="Times New Roman"/>
                <w:sz w:val="21"/>
                <w:szCs w:val="21"/>
              </w:rPr>
            </w:pPr>
            <w:r>
              <w:rPr>
                <w:rFonts w:ascii="Times New Roman" w:hAnsi="Times New Roman"/>
                <w:sz w:val="21"/>
                <w:szCs w:val="21"/>
              </w:rPr>
              <w:t>Receiver Noise Figure</w:t>
            </w:r>
          </w:p>
        </w:tc>
        <w:tc>
          <w:tcPr>
            <w:tcW w:w="7566" w:type="dxa"/>
            <w:vAlign w:val="center"/>
          </w:tcPr>
          <w:p>
            <w:pPr>
              <w:pStyle w:val="52"/>
              <w:spacing w:before="120" w:after="120"/>
              <w:rPr>
                <w:rFonts w:ascii="Times New Roman" w:hAnsi="Times New Roman"/>
                <w:sz w:val="21"/>
                <w:szCs w:val="21"/>
              </w:rPr>
            </w:pPr>
            <w:r>
              <w:rPr>
                <w:rFonts w:ascii="Times New Roman" w:hAnsi="Times New Roman"/>
                <w:sz w:val="21"/>
                <w:szCs w:val="21"/>
              </w:rPr>
              <w:t>5 dB for BS and 9 dB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2"/>
              <w:spacing w:before="120" w:after="120"/>
              <w:rPr>
                <w:rFonts w:ascii="Times New Roman" w:hAnsi="Times New Roman"/>
                <w:sz w:val="21"/>
                <w:szCs w:val="21"/>
              </w:rPr>
            </w:pPr>
            <w:r>
              <w:rPr>
                <w:rFonts w:ascii="Times New Roman" w:hAnsi="Times New Roman"/>
                <w:sz w:val="21"/>
                <w:szCs w:val="21"/>
              </w:rPr>
              <w:t>UE distribution</w:t>
            </w:r>
          </w:p>
        </w:tc>
        <w:tc>
          <w:tcPr>
            <w:tcW w:w="7566" w:type="dxa"/>
            <w:vAlign w:val="center"/>
          </w:tcPr>
          <w:p>
            <w:pPr>
              <w:spacing w:before="120" w:after="120"/>
              <w:jc w:val="center"/>
              <w:textAlignment w:val="center"/>
              <w:rPr>
                <w:szCs w:val="21"/>
              </w:rPr>
            </w:pPr>
            <w:r>
              <w:rPr>
                <w:szCs w:val="21"/>
              </w:rPr>
              <w:t>Uniform in cell;</w:t>
            </w:r>
          </w:p>
          <w:p>
            <w:pPr>
              <w:spacing w:before="120" w:after="120"/>
              <w:jc w:val="center"/>
              <w:textAlignment w:val="center"/>
              <w:rPr>
                <w:szCs w:val="21"/>
              </w:rPr>
            </w:pPr>
            <w:r>
              <w:rPr>
                <w:szCs w:val="21"/>
              </w:rPr>
              <w:t>80% of users are indoor, 20% of users are outdoor;</w:t>
            </w:r>
          </w:p>
          <w:p>
            <w:pPr>
              <w:pStyle w:val="52"/>
              <w:spacing w:before="120" w:after="120"/>
              <w:rPr>
                <w:rFonts w:ascii="Times New Roman" w:hAnsi="Times New Roman"/>
                <w:sz w:val="21"/>
                <w:szCs w:val="21"/>
              </w:rPr>
            </w:pPr>
            <w:r>
              <w:rPr>
                <w:rFonts w:ascii="Times New Roman" w:hAnsi="Times New Roman"/>
                <w:sz w:val="21"/>
                <w:szCs w:val="21"/>
              </w:rPr>
              <w:t>Use 3km/h for modeling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2"/>
              <w:spacing w:before="120" w:after="120"/>
              <w:rPr>
                <w:rFonts w:ascii="Times New Roman" w:hAnsi="Times New Roman"/>
                <w:sz w:val="21"/>
                <w:szCs w:val="21"/>
              </w:rPr>
            </w:pPr>
            <w:r>
              <w:rPr>
                <w:rFonts w:ascii="Times New Roman" w:hAnsi="Times New Roman"/>
                <w:sz w:val="21"/>
                <w:szCs w:val="21"/>
              </w:rPr>
              <w:t>Number of UEs per cell</w:t>
            </w:r>
          </w:p>
        </w:tc>
        <w:tc>
          <w:tcPr>
            <w:tcW w:w="7566" w:type="dxa"/>
            <w:vAlign w:val="center"/>
          </w:tcPr>
          <w:p>
            <w:pPr>
              <w:pStyle w:val="52"/>
              <w:spacing w:before="120" w:after="120"/>
              <w:rPr>
                <w:rFonts w:ascii="Times New Roman" w:hAnsi="Times New Roman"/>
                <w:sz w:val="21"/>
                <w:szCs w:val="21"/>
              </w:rPr>
            </w:pPr>
            <w:r>
              <w:rPr>
                <w:rFonts w:ascii="Times New Roman" w:hAnsi="Times New Roman"/>
                <w:sz w:val="21"/>
                <w:szCs w:val="21"/>
              </w:rPr>
              <w:t>Depends on RU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2"/>
              <w:spacing w:before="120" w:after="120"/>
              <w:rPr>
                <w:rFonts w:ascii="Times New Roman" w:hAnsi="Times New Roman"/>
                <w:sz w:val="21"/>
                <w:szCs w:val="21"/>
              </w:rPr>
            </w:pPr>
            <w:r>
              <w:rPr>
                <w:rFonts w:ascii="Times New Roman" w:hAnsi="Times New Roman"/>
                <w:sz w:val="21"/>
                <w:szCs w:val="21"/>
              </w:rPr>
              <w:t>Scheduling Algorithm</w:t>
            </w:r>
          </w:p>
        </w:tc>
        <w:tc>
          <w:tcPr>
            <w:tcW w:w="7566" w:type="dxa"/>
            <w:vAlign w:val="center"/>
          </w:tcPr>
          <w:p>
            <w:pPr>
              <w:pStyle w:val="52"/>
              <w:spacing w:before="120" w:after="120"/>
              <w:rPr>
                <w:rFonts w:ascii="Times New Roman" w:hAnsi="Times New Roman"/>
                <w:sz w:val="21"/>
                <w:szCs w:val="21"/>
              </w:rPr>
            </w:pPr>
            <w:r>
              <w:rPr>
                <w:rFonts w:ascii="Times New Roman" w:hAnsi="Times New Roman"/>
                <w:sz w:val="21"/>
                <w:szCs w:val="21"/>
              </w:rPr>
              <w:t>SU-MIMO +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2"/>
              <w:spacing w:before="120" w:after="120"/>
              <w:rPr>
                <w:rFonts w:ascii="Times New Roman" w:hAnsi="Times New Roman"/>
                <w:sz w:val="21"/>
                <w:szCs w:val="21"/>
              </w:rPr>
            </w:pPr>
            <w:r>
              <w:rPr>
                <w:rFonts w:ascii="Times New Roman" w:hAnsi="Times New Roman"/>
                <w:sz w:val="21"/>
                <w:szCs w:val="21"/>
              </w:rPr>
              <w:t>HARQ/repetition</w:t>
            </w:r>
          </w:p>
        </w:tc>
        <w:tc>
          <w:tcPr>
            <w:tcW w:w="7566" w:type="dxa"/>
            <w:vAlign w:val="center"/>
          </w:tcPr>
          <w:p>
            <w:pPr>
              <w:pStyle w:val="52"/>
              <w:spacing w:before="120" w:after="120"/>
              <w:rPr>
                <w:rFonts w:ascii="Times New Roman" w:hAnsi="Times New Roman"/>
                <w:sz w:val="21"/>
                <w:szCs w:val="21"/>
              </w:rPr>
            </w:pPr>
            <w:r>
              <w:rPr>
                <w:rFonts w:ascii="Times New Roman" w:hAnsi="Times New Roman"/>
                <w:sz w:val="21"/>
                <w:szCs w:val="21"/>
              </w:rPr>
              <w:t>HARQ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2"/>
              <w:spacing w:before="120" w:after="120"/>
              <w:rPr>
                <w:rFonts w:ascii="Times New Roman" w:hAnsi="Times New Roman"/>
                <w:sz w:val="21"/>
                <w:szCs w:val="21"/>
              </w:rPr>
            </w:pPr>
            <w:r>
              <w:rPr>
                <w:rFonts w:ascii="Times New Roman" w:hAnsi="Times New Roman"/>
                <w:sz w:val="21"/>
                <w:szCs w:val="21"/>
              </w:rPr>
              <w:t>Channel estimation</w:t>
            </w:r>
          </w:p>
        </w:tc>
        <w:tc>
          <w:tcPr>
            <w:tcW w:w="7566" w:type="dxa"/>
            <w:vAlign w:val="center"/>
          </w:tcPr>
          <w:p>
            <w:pPr>
              <w:pStyle w:val="52"/>
              <w:spacing w:before="120" w:after="120"/>
              <w:rPr>
                <w:rFonts w:ascii="Times New Roman" w:hAnsi="Times New Roman"/>
                <w:sz w:val="21"/>
                <w:szCs w:val="21"/>
              </w:rPr>
            </w:pPr>
            <w:r>
              <w:rPr>
                <w:rFonts w:ascii="Times New Roman" w:hAnsi="Times New Roman"/>
                <w:sz w:val="21"/>
                <w:szCs w:val="21"/>
              </w:rPr>
              <w:t>Realist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2"/>
              <w:spacing w:before="120" w:after="120"/>
              <w:rPr>
                <w:rFonts w:ascii="Times New Roman" w:hAnsi="Times New Roman"/>
                <w:sz w:val="21"/>
                <w:szCs w:val="21"/>
              </w:rPr>
            </w:pPr>
            <w:r>
              <w:rPr>
                <w:rFonts w:ascii="Times New Roman" w:hAnsi="Times New Roman"/>
                <w:sz w:val="21"/>
                <w:szCs w:val="21"/>
              </w:rPr>
              <w:t>PDCCH overhead</w:t>
            </w:r>
          </w:p>
        </w:tc>
        <w:tc>
          <w:tcPr>
            <w:tcW w:w="7566" w:type="dxa"/>
            <w:vAlign w:val="center"/>
          </w:tcPr>
          <w:p>
            <w:pPr>
              <w:pStyle w:val="52"/>
              <w:spacing w:before="120" w:after="120"/>
              <w:rPr>
                <w:rFonts w:ascii="Times New Roman" w:hAnsi="Times New Roman"/>
                <w:sz w:val="21"/>
                <w:szCs w:val="21"/>
              </w:rPr>
            </w:pPr>
            <w:r>
              <w:rPr>
                <w:rFonts w:ascii="Times New Roman" w:hAnsi="Times New Roman"/>
                <w:sz w:val="21"/>
                <w:szCs w:val="21"/>
              </w:rPr>
              <w:t>1/7 (2symbols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2"/>
              <w:spacing w:before="120" w:after="120"/>
              <w:rPr>
                <w:rFonts w:ascii="Times New Roman" w:hAnsi="Times New Roman"/>
                <w:sz w:val="21"/>
                <w:szCs w:val="21"/>
              </w:rPr>
            </w:pPr>
            <w:r>
              <w:rPr>
                <w:rFonts w:ascii="Times New Roman" w:hAnsi="Times New Roman"/>
                <w:sz w:val="21"/>
                <w:szCs w:val="21"/>
              </w:rPr>
              <w:t>DMRS overhead</w:t>
            </w:r>
          </w:p>
        </w:tc>
        <w:tc>
          <w:tcPr>
            <w:tcW w:w="7566" w:type="dxa"/>
            <w:vAlign w:val="center"/>
          </w:tcPr>
          <w:p>
            <w:pPr>
              <w:pStyle w:val="52"/>
              <w:spacing w:before="120" w:after="120"/>
              <w:rPr>
                <w:rFonts w:ascii="Times New Roman" w:hAnsi="Times New Roman"/>
                <w:sz w:val="21"/>
                <w:szCs w:val="21"/>
              </w:rPr>
            </w:pPr>
            <w:r>
              <w:rPr>
                <w:rFonts w:ascii="Times New Roman" w:hAnsi="Times New Roman"/>
                <w:sz w:val="21"/>
                <w:szCs w:val="21"/>
              </w:rPr>
              <w:t>1 symbol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2"/>
              <w:spacing w:before="120" w:after="120"/>
              <w:rPr>
                <w:rFonts w:ascii="Times New Roman" w:hAnsi="Times New Roman"/>
                <w:sz w:val="21"/>
                <w:szCs w:val="21"/>
              </w:rPr>
            </w:pPr>
            <w:r>
              <w:rPr>
                <w:rFonts w:ascii="Times New Roman" w:hAnsi="Times New Roman"/>
                <w:sz w:val="21"/>
                <w:szCs w:val="21"/>
              </w:rPr>
              <w:t>BS receiver</w:t>
            </w:r>
          </w:p>
        </w:tc>
        <w:tc>
          <w:tcPr>
            <w:tcW w:w="7566" w:type="dxa"/>
            <w:vAlign w:val="center"/>
          </w:tcPr>
          <w:p>
            <w:pPr>
              <w:pStyle w:val="52"/>
              <w:spacing w:before="120" w:after="120"/>
              <w:rPr>
                <w:rFonts w:ascii="Times New Roman" w:hAnsi="Times New Roman"/>
                <w:sz w:val="21"/>
                <w:szCs w:val="21"/>
              </w:rPr>
            </w:pPr>
            <w:r>
              <w:rPr>
                <w:rFonts w:ascii="Times New Roman" w:hAnsi="Times New Roman"/>
                <w:sz w:val="21"/>
                <w:szCs w:val="21"/>
              </w:rPr>
              <w:t>MMSE-IRC</w:t>
            </w:r>
          </w:p>
        </w:tc>
      </w:tr>
    </w:tbl>
    <w:p>
      <w:pPr>
        <w:pStyle w:val="35"/>
        <w:numPr>
          <w:ilvl w:val="0"/>
          <w:numId w:val="0"/>
        </w:numPr>
        <w:spacing w:before="120" w:after="120"/>
        <w:rPr>
          <w:rFonts w:hint="eastAsia"/>
          <w:szCs w:val="21"/>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onsolas">
    <w:panose1 w:val="020B0609020204030204"/>
    <w:charset w:val="00"/>
    <w:family w:val="modern"/>
    <w:pitch w:val="default"/>
    <w:sig w:usb0="E00006FF" w:usb1="0000FCFF" w:usb2="00000001" w:usb3="00000000" w:csb0="6000019F" w:csb1="DFD7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33"/>
      <w:lvlText w:val="-"/>
      <w:lvlJc w:val="left"/>
      <w:pPr>
        <w:ind w:left="420" w:hanging="420"/>
      </w:pPr>
      <w:rPr>
        <w:rFonts w:hint="default" w:ascii="Arial" w:hAnsi="Arial" w:cs="Arial"/>
      </w:rPr>
    </w:lvl>
  </w:abstractNum>
  <w:abstractNum w:abstractNumId="1">
    <w:nsid w:val="BD0CA652"/>
    <w:multiLevelType w:val="multilevel"/>
    <w:tmpl w:val="BD0CA652"/>
    <w:lvl w:ilvl="0" w:tentative="0">
      <w:start w:val="1"/>
      <w:numFmt w:val="decimal"/>
      <w:pStyle w:val="30"/>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A3772BC"/>
    <w:multiLevelType w:val="singleLevel"/>
    <w:tmpl w:val="0A3772BC"/>
    <w:lvl w:ilvl="0" w:tentative="0">
      <w:start w:val="1"/>
      <w:numFmt w:val="decimal"/>
      <w:pStyle w:val="29"/>
      <w:suff w:val="nothing"/>
      <w:lvlText w:val="Observation %1: "/>
      <w:lvlJc w:val="left"/>
      <w:pPr>
        <w:tabs>
          <w:tab w:val="left" w:pos="420"/>
        </w:tabs>
        <w:ind w:left="0" w:firstLine="0"/>
      </w:pPr>
      <w:rPr>
        <w:rFonts w:hint="default" w:ascii="Times New Roman" w:hAnsi="Times New Roman" w:eastAsia="宋体" w:cs="Times New Roman"/>
        <w:b/>
        <w:bCs/>
        <w:i w:val="0"/>
        <w:iCs w:val="0"/>
        <w:sz w:val="21"/>
        <w:szCs w:val="21"/>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AA67D9C"/>
    <w:multiLevelType w:val="multilevel"/>
    <w:tmpl w:val="1AA67D9C"/>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5">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6">
    <w:nsid w:val="508BE803"/>
    <w:multiLevelType w:val="singleLevel"/>
    <w:tmpl w:val="508BE803"/>
    <w:lvl w:ilvl="0" w:tentative="0">
      <w:start w:val="1"/>
      <w:numFmt w:val="bullet"/>
      <w:pStyle w:val="34"/>
      <w:lvlText w:val="-"/>
      <w:lvlJc w:val="left"/>
      <w:pPr>
        <w:ind w:left="420" w:hanging="420"/>
      </w:pPr>
      <w:rPr>
        <w:rFonts w:hint="default" w:ascii="Arial" w:hAnsi="Arial" w:cs="Arial"/>
      </w:rPr>
    </w:lvl>
  </w:abstractNum>
  <w:abstractNum w:abstractNumId="7">
    <w:nsid w:val="6218C731"/>
    <w:multiLevelType w:val="multilevel"/>
    <w:tmpl w:val="6218C73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sz w:val="21"/>
        <w:szCs w:val="21"/>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6D0F203A"/>
    <w:multiLevelType w:val="multilevel"/>
    <w:tmpl w:val="6D0F203A"/>
    <w:lvl w:ilvl="0" w:tentative="0">
      <w:start w:val="1"/>
      <w:numFmt w:val="bullet"/>
      <w:lvlText w:val=""/>
      <w:lvlJc w:val="left"/>
      <w:pPr>
        <w:ind w:left="1051" w:hanging="420"/>
      </w:pPr>
      <w:rPr>
        <w:rFonts w:hint="default" w:ascii="Symbol" w:hAnsi="Symbol"/>
      </w:rPr>
    </w:lvl>
    <w:lvl w:ilvl="1" w:tentative="0">
      <w:start w:val="1"/>
      <w:numFmt w:val="bullet"/>
      <w:lvlText w:val="o"/>
      <w:lvlJc w:val="left"/>
      <w:pPr>
        <w:ind w:left="1471" w:hanging="420"/>
      </w:pPr>
      <w:rPr>
        <w:rFonts w:hint="default" w:ascii="Courier New" w:hAnsi="Courier New" w:cs="Courier New"/>
      </w:rPr>
    </w:lvl>
    <w:lvl w:ilvl="2" w:tentative="0">
      <w:start w:val="1"/>
      <w:numFmt w:val="bullet"/>
      <w:lvlText w:val=""/>
      <w:lvlJc w:val="left"/>
      <w:pPr>
        <w:ind w:left="1891" w:hanging="420"/>
      </w:pPr>
      <w:rPr>
        <w:rFonts w:hint="default" w:ascii="Wingdings" w:hAnsi="Wingdings"/>
      </w:rPr>
    </w:lvl>
    <w:lvl w:ilvl="3" w:tentative="0">
      <w:start w:val="1"/>
      <w:numFmt w:val="bullet"/>
      <w:lvlText w:val=""/>
      <w:lvlJc w:val="left"/>
      <w:pPr>
        <w:ind w:left="2311" w:hanging="420"/>
      </w:pPr>
      <w:rPr>
        <w:rFonts w:hint="default" w:ascii="Wingdings" w:hAnsi="Wingdings"/>
      </w:rPr>
    </w:lvl>
    <w:lvl w:ilvl="4" w:tentative="0">
      <w:start w:val="1"/>
      <w:numFmt w:val="bullet"/>
      <w:lvlText w:val=""/>
      <w:lvlJc w:val="left"/>
      <w:pPr>
        <w:ind w:left="2731" w:hanging="420"/>
      </w:pPr>
      <w:rPr>
        <w:rFonts w:hint="default" w:ascii="Wingdings" w:hAnsi="Wingdings"/>
      </w:rPr>
    </w:lvl>
    <w:lvl w:ilvl="5" w:tentative="0">
      <w:start w:val="1"/>
      <w:numFmt w:val="bullet"/>
      <w:lvlText w:val=""/>
      <w:lvlJc w:val="left"/>
      <w:pPr>
        <w:ind w:left="3151" w:hanging="420"/>
      </w:pPr>
      <w:rPr>
        <w:rFonts w:hint="default" w:ascii="Wingdings" w:hAnsi="Wingdings"/>
      </w:rPr>
    </w:lvl>
    <w:lvl w:ilvl="6" w:tentative="0">
      <w:start w:val="1"/>
      <w:numFmt w:val="bullet"/>
      <w:lvlText w:val=""/>
      <w:lvlJc w:val="left"/>
      <w:pPr>
        <w:ind w:left="3571" w:hanging="420"/>
      </w:pPr>
      <w:rPr>
        <w:rFonts w:hint="default" w:ascii="Wingdings" w:hAnsi="Wingdings"/>
      </w:rPr>
    </w:lvl>
    <w:lvl w:ilvl="7" w:tentative="0">
      <w:start w:val="1"/>
      <w:numFmt w:val="bullet"/>
      <w:lvlText w:val=""/>
      <w:lvlJc w:val="left"/>
      <w:pPr>
        <w:ind w:left="3991" w:hanging="420"/>
      </w:pPr>
      <w:rPr>
        <w:rFonts w:hint="default" w:ascii="Wingdings" w:hAnsi="Wingdings"/>
      </w:rPr>
    </w:lvl>
    <w:lvl w:ilvl="8" w:tentative="0">
      <w:start w:val="1"/>
      <w:numFmt w:val="bullet"/>
      <w:lvlText w:val=""/>
      <w:lvlJc w:val="left"/>
      <w:pPr>
        <w:ind w:left="4411" w:hanging="420"/>
      </w:pPr>
      <w:rPr>
        <w:rFonts w:hint="default" w:ascii="Wingdings" w:hAnsi="Wingdings"/>
      </w:rPr>
    </w:lvl>
  </w:abstractNum>
  <w:abstractNum w:abstractNumId="9">
    <w:nsid w:val="77E068D8"/>
    <w:multiLevelType w:val="singleLevel"/>
    <w:tmpl w:val="77E068D8"/>
    <w:lvl w:ilvl="0" w:tentative="0">
      <w:start w:val="1"/>
      <w:numFmt w:val="bullet"/>
      <w:lvlText w:val=""/>
      <w:lvlJc w:val="left"/>
      <w:pPr>
        <w:ind w:left="420" w:hanging="420"/>
      </w:pPr>
      <w:rPr>
        <w:rFonts w:hint="default" w:ascii="Wingdings" w:hAnsi="Wingdings"/>
      </w:rPr>
    </w:lvl>
  </w:abstractNum>
  <w:abstractNum w:abstractNumId="10">
    <w:nsid w:val="7C703255"/>
    <w:multiLevelType w:val="multilevel"/>
    <w:tmpl w:val="7C7032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DC436CD"/>
    <w:multiLevelType w:val="singleLevel"/>
    <w:tmpl w:val="7DC436CD"/>
    <w:lvl w:ilvl="0" w:tentative="0">
      <w:start w:val="1"/>
      <w:numFmt w:val="bullet"/>
      <w:pStyle w:val="31"/>
      <w:lvlText w:val="•"/>
      <w:lvlJc w:val="left"/>
      <w:pPr>
        <w:tabs>
          <w:tab w:val="left" w:pos="420"/>
        </w:tabs>
        <w:ind w:left="420" w:hanging="378"/>
      </w:pPr>
      <w:rPr>
        <w:rFonts w:hint="default" w:ascii="Arial" w:hAnsi="Arial" w:cs="Arial"/>
      </w:rPr>
    </w:lvl>
  </w:abstractNum>
  <w:num w:numId="1">
    <w:abstractNumId w:val="3"/>
  </w:num>
  <w:num w:numId="2">
    <w:abstractNumId w:val="2"/>
  </w:num>
  <w:num w:numId="3">
    <w:abstractNumId w:val="1"/>
  </w:num>
  <w:num w:numId="4">
    <w:abstractNumId w:val="11"/>
  </w:num>
  <w:num w:numId="5">
    <w:abstractNumId w:val="0"/>
  </w:num>
  <w:num w:numId="6">
    <w:abstractNumId w:val="6"/>
  </w:num>
  <w:num w:numId="7">
    <w:abstractNumId w:val="5"/>
  </w:num>
  <w:num w:numId="8">
    <w:abstractNumId w:val="7"/>
  </w:num>
  <w:num w:numId="9">
    <w:abstractNumId w:val="8"/>
  </w:num>
  <w:num w:numId="10">
    <w:abstractNumId w:val="10"/>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9"/>
    <w:rsid w:val="00001533"/>
    <w:rsid w:val="00007BB2"/>
    <w:rsid w:val="00010389"/>
    <w:rsid w:val="00011362"/>
    <w:rsid w:val="00013157"/>
    <w:rsid w:val="000132EC"/>
    <w:rsid w:val="0001681D"/>
    <w:rsid w:val="000218E0"/>
    <w:rsid w:val="00024572"/>
    <w:rsid w:val="00033FB8"/>
    <w:rsid w:val="000358CD"/>
    <w:rsid w:val="00037CEC"/>
    <w:rsid w:val="00040460"/>
    <w:rsid w:val="00041DF7"/>
    <w:rsid w:val="00046489"/>
    <w:rsid w:val="000464A0"/>
    <w:rsid w:val="00054432"/>
    <w:rsid w:val="0006224C"/>
    <w:rsid w:val="00066C13"/>
    <w:rsid w:val="00082475"/>
    <w:rsid w:val="00085F2B"/>
    <w:rsid w:val="000A1584"/>
    <w:rsid w:val="000A2884"/>
    <w:rsid w:val="000B1F21"/>
    <w:rsid w:val="000B3F71"/>
    <w:rsid w:val="000B6118"/>
    <w:rsid w:val="000C562A"/>
    <w:rsid w:val="000C60E2"/>
    <w:rsid w:val="000D24BA"/>
    <w:rsid w:val="000F0D64"/>
    <w:rsid w:val="000F3584"/>
    <w:rsid w:val="0011053D"/>
    <w:rsid w:val="0011115B"/>
    <w:rsid w:val="00111CB8"/>
    <w:rsid w:val="00114D8A"/>
    <w:rsid w:val="00116D48"/>
    <w:rsid w:val="00120A32"/>
    <w:rsid w:val="00122562"/>
    <w:rsid w:val="0012492B"/>
    <w:rsid w:val="00134AE1"/>
    <w:rsid w:val="001426DD"/>
    <w:rsid w:val="00142D93"/>
    <w:rsid w:val="00144A4B"/>
    <w:rsid w:val="0016494A"/>
    <w:rsid w:val="00172A27"/>
    <w:rsid w:val="00176FEF"/>
    <w:rsid w:val="0018384C"/>
    <w:rsid w:val="00194826"/>
    <w:rsid w:val="0019493C"/>
    <w:rsid w:val="001B0E9F"/>
    <w:rsid w:val="001B1E36"/>
    <w:rsid w:val="001B2954"/>
    <w:rsid w:val="001B63AC"/>
    <w:rsid w:val="001C34EA"/>
    <w:rsid w:val="001C5C7C"/>
    <w:rsid w:val="001E4EB5"/>
    <w:rsid w:val="001E5B39"/>
    <w:rsid w:val="001F2044"/>
    <w:rsid w:val="001F20E7"/>
    <w:rsid w:val="001F4603"/>
    <w:rsid w:val="001F481B"/>
    <w:rsid w:val="00201FA0"/>
    <w:rsid w:val="002115B4"/>
    <w:rsid w:val="002203BB"/>
    <w:rsid w:val="0022317D"/>
    <w:rsid w:val="0022554F"/>
    <w:rsid w:val="00227542"/>
    <w:rsid w:val="00232741"/>
    <w:rsid w:val="00233407"/>
    <w:rsid w:val="00236074"/>
    <w:rsid w:val="002375D2"/>
    <w:rsid w:val="00242E2D"/>
    <w:rsid w:val="00244DDD"/>
    <w:rsid w:val="00250BAD"/>
    <w:rsid w:val="002577D1"/>
    <w:rsid w:val="00261D15"/>
    <w:rsid w:val="00265D0A"/>
    <w:rsid w:val="00276BB3"/>
    <w:rsid w:val="00276E34"/>
    <w:rsid w:val="00277F98"/>
    <w:rsid w:val="002910DE"/>
    <w:rsid w:val="0029236C"/>
    <w:rsid w:val="00295BFC"/>
    <w:rsid w:val="002A182A"/>
    <w:rsid w:val="002A6CF5"/>
    <w:rsid w:val="002B232B"/>
    <w:rsid w:val="002C305B"/>
    <w:rsid w:val="002D28B5"/>
    <w:rsid w:val="002D5E31"/>
    <w:rsid w:val="002D785A"/>
    <w:rsid w:val="002E02FB"/>
    <w:rsid w:val="002E237D"/>
    <w:rsid w:val="002E649F"/>
    <w:rsid w:val="002E6F39"/>
    <w:rsid w:val="002E7313"/>
    <w:rsid w:val="002F18EC"/>
    <w:rsid w:val="002F1E63"/>
    <w:rsid w:val="002F3F12"/>
    <w:rsid w:val="002F415F"/>
    <w:rsid w:val="002F41F2"/>
    <w:rsid w:val="002F62C5"/>
    <w:rsid w:val="002F705D"/>
    <w:rsid w:val="00303843"/>
    <w:rsid w:val="00303B07"/>
    <w:rsid w:val="003059FC"/>
    <w:rsid w:val="003128E4"/>
    <w:rsid w:val="0031557B"/>
    <w:rsid w:val="00324737"/>
    <w:rsid w:val="003308E9"/>
    <w:rsid w:val="00332E74"/>
    <w:rsid w:val="00336C18"/>
    <w:rsid w:val="00347EE9"/>
    <w:rsid w:val="00351902"/>
    <w:rsid w:val="00353EBF"/>
    <w:rsid w:val="003657ED"/>
    <w:rsid w:val="00370C9F"/>
    <w:rsid w:val="00371BBF"/>
    <w:rsid w:val="00377B8D"/>
    <w:rsid w:val="00381508"/>
    <w:rsid w:val="00381F4D"/>
    <w:rsid w:val="003919F3"/>
    <w:rsid w:val="0039320F"/>
    <w:rsid w:val="00394688"/>
    <w:rsid w:val="003A64B7"/>
    <w:rsid w:val="003B4BE6"/>
    <w:rsid w:val="003B734E"/>
    <w:rsid w:val="003C2FB8"/>
    <w:rsid w:val="003C6EA7"/>
    <w:rsid w:val="003D0348"/>
    <w:rsid w:val="003D10E2"/>
    <w:rsid w:val="003D20DF"/>
    <w:rsid w:val="003D4439"/>
    <w:rsid w:val="003D771B"/>
    <w:rsid w:val="003E04A7"/>
    <w:rsid w:val="003E34E8"/>
    <w:rsid w:val="003E3798"/>
    <w:rsid w:val="003E61E7"/>
    <w:rsid w:val="003F0ACA"/>
    <w:rsid w:val="003F30E6"/>
    <w:rsid w:val="003F5933"/>
    <w:rsid w:val="003F7975"/>
    <w:rsid w:val="003F7B56"/>
    <w:rsid w:val="0040221A"/>
    <w:rsid w:val="0041177A"/>
    <w:rsid w:val="00411842"/>
    <w:rsid w:val="00416528"/>
    <w:rsid w:val="00420FCF"/>
    <w:rsid w:val="0043221E"/>
    <w:rsid w:val="004421C8"/>
    <w:rsid w:val="00453B58"/>
    <w:rsid w:val="004550AC"/>
    <w:rsid w:val="00456AC4"/>
    <w:rsid w:val="00460F5D"/>
    <w:rsid w:val="004627C8"/>
    <w:rsid w:val="00465F02"/>
    <w:rsid w:val="00467485"/>
    <w:rsid w:val="00467652"/>
    <w:rsid w:val="0047305A"/>
    <w:rsid w:val="00474F52"/>
    <w:rsid w:val="00475B39"/>
    <w:rsid w:val="0047730D"/>
    <w:rsid w:val="00484231"/>
    <w:rsid w:val="004902EA"/>
    <w:rsid w:val="004A6003"/>
    <w:rsid w:val="004B588E"/>
    <w:rsid w:val="004B61D5"/>
    <w:rsid w:val="004B65D2"/>
    <w:rsid w:val="004B6C6F"/>
    <w:rsid w:val="004B7E81"/>
    <w:rsid w:val="004C13DB"/>
    <w:rsid w:val="004C1FF3"/>
    <w:rsid w:val="004C28AD"/>
    <w:rsid w:val="004C3E2D"/>
    <w:rsid w:val="004D313B"/>
    <w:rsid w:val="004D4174"/>
    <w:rsid w:val="004D58E2"/>
    <w:rsid w:val="004D7773"/>
    <w:rsid w:val="004F309B"/>
    <w:rsid w:val="005033BA"/>
    <w:rsid w:val="00507DEE"/>
    <w:rsid w:val="00511A3B"/>
    <w:rsid w:val="0051382A"/>
    <w:rsid w:val="00516392"/>
    <w:rsid w:val="00520392"/>
    <w:rsid w:val="00521EE3"/>
    <w:rsid w:val="00522E8D"/>
    <w:rsid w:val="0052535F"/>
    <w:rsid w:val="00533317"/>
    <w:rsid w:val="00535E0B"/>
    <w:rsid w:val="00546EC3"/>
    <w:rsid w:val="00556291"/>
    <w:rsid w:val="00560F18"/>
    <w:rsid w:val="005636B9"/>
    <w:rsid w:val="005669EB"/>
    <w:rsid w:val="0057208E"/>
    <w:rsid w:val="00573CB2"/>
    <w:rsid w:val="005760A7"/>
    <w:rsid w:val="00577081"/>
    <w:rsid w:val="00577EA8"/>
    <w:rsid w:val="00583708"/>
    <w:rsid w:val="00587C04"/>
    <w:rsid w:val="00595DAA"/>
    <w:rsid w:val="00596579"/>
    <w:rsid w:val="00596DC2"/>
    <w:rsid w:val="005A3B4B"/>
    <w:rsid w:val="005A7057"/>
    <w:rsid w:val="005B065E"/>
    <w:rsid w:val="005B351A"/>
    <w:rsid w:val="005B52DF"/>
    <w:rsid w:val="005B59D4"/>
    <w:rsid w:val="005C7C8D"/>
    <w:rsid w:val="005D2329"/>
    <w:rsid w:val="005D6168"/>
    <w:rsid w:val="005E29F1"/>
    <w:rsid w:val="005E59C7"/>
    <w:rsid w:val="005E744B"/>
    <w:rsid w:val="005F799A"/>
    <w:rsid w:val="006137F6"/>
    <w:rsid w:val="00615E53"/>
    <w:rsid w:val="006162E5"/>
    <w:rsid w:val="0063495A"/>
    <w:rsid w:val="0063503F"/>
    <w:rsid w:val="006364F5"/>
    <w:rsid w:val="006402B3"/>
    <w:rsid w:val="00641B45"/>
    <w:rsid w:val="00643BE3"/>
    <w:rsid w:val="00647FE7"/>
    <w:rsid w:val="006503B4"/>
    <w:rsid w:val="00662C25"/>
    <w:rsid w:val="00673028"/>
    <w:rsid w:val="00673095"/>
    <w:rsid w:val="006805BC"/>
    <w:rsid w:val="006830EB"/>
    <w:rsid w:val="00683CBB"/>
    <w:rsid w:val="00685239"/>
    <w:rsid w:val="00687FA8"/>
    <w:rsid w:val="00693AF3"/>
    <w:rsid w:val="006940BC"/>
    <w:rsid w:val="006A17BA"/>
    <w:rsid w:val="006A1CE2"/>
    <w:rsid w:val="006A349F"/>
    <w:rsid w:val="006A5607"/>
    <w:rsid w:val="006A67D1"/>
    <w:rsid w:val="006A7A11"/>
    <w:rsid w:val="006B3B0F"/>
    <w:rsid w:val="006B78D4"/>
    <w:rsid w:val="006C3618"/>
    <w:rsid w:val="006C6EC9"/>
    <w:rsid w:val="006D031F"/>
    <w:rsid w:val="006D097E"/>
    <w:rsid w:val="006D7080"/>
    <w:rsid w:val="006E2013"/>
    <w:rsid w:val="006E2E20"/>
    <w:rsid w:val="006E4AF9"/>
    <w:rsid w:val="006E7C0F"/>
    <w:rsid w:val="006F0C2D"/>
    <w:rsid w:val="00704C97"/>
    <w:rsid w:val="00704EAD"/>
    <w:rsid w:val="007100EE"/>
    <w:rsid w:val="00711E21"/>
    <w:rsid w:val="00723DE8"/>
    <w:rsid w:val="00730232"/>
    <w:rsid w:val="007336DC"/>
    <w:rsid w:val="007413E9"/>
    <w:rsid w:val="00744D9E"/>
    <w:rsid w:val="00761385"/>
    <w:rsid w:val="00761A4D"/>
    <w:rsid w:val="00763C7E"/>
    <w:rsid w:val="00773ED4"/>
    <w:rsid w:val="00774239"/>
    <w:rsid w:val="00774353"/>
    <w:rsid w:val="0079317C"/>
    <w:rsid w:val="007942C6"/>
    <w:rsid w:val="007946E1"/>
    <w:rsid w:val="00794A12"/>
    <w:rsid w:val="00796361"/>
    <w:rsid w:val="007A3E76"/>
    <w:rsid w:val="007B300B"/>
    <w:rsid w:val="007C25D3"/>
    <w:rsid w:val="007C3B82"/>
    <w:rsid w:val="007C58DD"/>
    <w:rsid w:val="007C7120"/>
    <w:rsid w:val="007D43AD"/>
    <w:rsid w:val="007D5903"/>
    <w:rsid w:val="007D769E"/>
    <w:rsid w:val="007F0443"/>
    <w:rsid w:val="0080170A"/>
    <w:rsid w:val="00803E39"/>
    <w:rsid w:val="00812886"/>
    <w:rsid w:val="00813137"/>
    <w:rsid w:val="00814940"/>
    <w:rsid w:val="00815927"/>
    <w:rsid w:val="00816480"/>
    <w:rsid w:val="00832CC8"/>
    <w:rsid w:val="00834EE2"/>
    <w:rsid w:val="0084496F"/>
    <w:rsid w:val="008456EB"/>
    <w:rsid w:val="00846A69"/>
    <w:rsid w:val="008551A2"/>
    <w:rsid w:val="008635FE"/>
    <w:rsid w:val="00865F47"/>
    <w:rsid w:val="00870D13"/>
    <w:rsid w:val="008716A4"/>
    <w:rsid w:val="0087257F"/>
    <w:rsid w:val="00873977"/>
    <w:rsid w:val="00884A9A"/>
    <w:rsid w:val="00885BC9"/>
    <w:rsid w:val="00887146"/>
    <w:rsid w:val="00890F26"/>
    <w:rsid w:val="00896063"/>
    <w:rsid w:val="00896A89"/>
    <w:rsid w:val="008A3CEE"/>
    <w:rsid w:val="008A670A"/>
    <w:rsid w:val="008A7980"/>
    <w:rsid w:val="008A7AD7"/>
    <w:rsid w:val="008B0720"/>
    <w:rsid w:val="008B127D"/>
    <w:rsid w:val="008C1DD0"/>
    <w:rsid w:val="008C2EB7"/>
    <w:rsid w:val="008D2AF6"/>
    <w:rsid w:val="008D414D"/>
    <w:rsid w:val="008D7045"/>
    <w:rsid w:val="008E0DBA"/>
    <w:rsid w:val="008E0FCD"/>
    <w:rsid w:val="008F44B0"/>
    <w:rsid w:val="009026B1"/>
    <w:rsid w:val="00910698"/>
    <w:rsid w:val="00911656"/>
    <w:rsid w:val="00911B24"/>
    <w:rsid w:val="00917874"/>
    <w:rsid w:val="00921EDB"/>
    <w:rsid w:val="00924123"/>
    <w:rsid w:val="009264DB"/>
    <w:rsid w:val="00930DD6"/>
    <w:rsid w:val="0094302B"/>
    <w:rsid w:val="00943E43"/>
    <w:rsid w:val="00944BED"/>
    <w:rsid w:val="0094549A"/>
    <w:rsid w:val="00945958"/>
    <w:rsid w:val="0095581D"/>
    <w:rsid w:val="0096044C"/>
    <w:rsid w:val="00963156"/>
    <w:rsid w:val="0097543C"/>
    <w:rsid w:val="00977E8F"/>
    <w:rsid w:val="00983278"/>
    <w:rsid w:val="00984B03"/>
    <w:rsid w:val="00986C7C"/>
    <w:rsid w:val="009A0714"/>
    <w:rsid w:val="009A17FB"/>
    <w:rsid w:val="009A1C9A"/>
    <w:rsid w:val="009A2FCD"/>
    <w:rsid w:val="009A30A1"/>
    <w:rsid w:val="009B334B"/>
    <w:rsid w:val="009B37ED"/>
    <w:rsid w:val="009B3F7A"/>
    <w:rsid w:val="009B4630"/>
    <w:rsid w:val="009C747F"/>
    <w:rsid w:val="009D043C"/>
    <w:rsid w:val="009D0EF4"/>
    <w:rsid w:val="009D3093"/>
    <w:rsid w:val="009D56BB"/>
    <w:rsid w:val="009D5915"/>
    <w:rsid w:val="009D5CC9"/>
    <w:rsid w:val="009E1EBF"/>
    <w:rsid w:val="009E28EC"/>
    <w:rsid w:val="009E29CF"/>
    <w:rsid w:val="009F5493"/>
    <w:rsid w:val="009F672F"/>
    <w:rsid w:val="009F6C1E"/>
    <w:rsid w:val="009F7F8C"/>
    <w:rsid w:val="00A0073A"/>
    <w:rsid w:val="00A01035"/>
    <w:rsid w:val="00A017EF"/>
    <w:rsid w:val="00A02DE2"/>
    <w:rsid w:val="00A07525"/>
    <w:rsid w:val="00A07597"/>
    <w:rsid w:val="00A21A86"/>
    <w:rsid w:val="00A25260"/>
    <w:rsid w:val="00A2600D"/>
    <w:rsid w:val="00A27982"/>
    <w:rsid w:val="00A30EDA"/>
    <w:rsid w:val="00A315C8"/>
    <w:rsid w:val="00A32632"/>
    <w:rsid w:val="00A33622"/>
    <w:rsid w:val="00A36F47"/>
    <w:rsid w:val="00A442D0"/>
    <w:rsid w:val="00A452E2"/>
    <w:rsid w:val="00A519F5"/>
    <w:rsid w:val="00A5238A"/>
    <w:rsid w:val="00A52FDB"/>
    <w:rsid w:val="00A61407"/>
    <w:rsid w:val="00A71BD6"/>
    <w:rsid w:val="00A726CB"/>
    <w:rsid w:val="00A73834"/>
    <w:rsid w:val="00A80147"/>
    <w:rsid w:val="00A8309D"/>
    <w:rsid w:val="00A8342B"/>
    <w:rsid w:val="00A84E3B"/>
    <w:rsid w:val="00A86797"/>
    <w:rsid w:val="00A8749F"/>
    <w:rsid w:val="00A914DF"/>
    <w:rsid w:val="00A94567"/>
    <w:rsid w:val="00AA1F20"/>
    <w:rsid w:val="00AA4BD9"/>
    <w:rsid w:val="00AA6278"/>
    <w:rsid w:val="00AB0482"/>
    <w:rsid w:val="00AB095A"/>
    <w:rsid w:val="00AB2184"/>
    <w:rsid w:val="00AB5D57"/>
    <w:rsid w:val="00AB7140"/>
    <w:rsid w:val="00AB7E2D"/>
    <w:rsid w:val="00AC2B5A"/>
    <w:rsid w:val="00AC762E"/>
    <w:rsid w:val="00AD01B8"/>
    <w:rsid w:val="00AD2370"/>
    <w:rsid w:val="00AE177A"/>
    <w:rsid w:val="00AE1C11"/>
    <w:rsid w:val="00AE26A8"/>
    <w:rsid w:val="00AE2760"/>
    <w:rsid w:val="00AE305D"/>
    <w:rsid w:val="00AE7121"/>
    <w:rsid w:val="00AE74CD"/>
    <w:rsid w:val="00AF00F5"/>
    <w:rsid w:val="00AF2F5B"/>
    <w:rsid w:val="00AF73E3"/>
    <w:rsid w:val="00B024E4"/>
    <w:rsid w:val="00B03792"/>
    <w:rsid w:val="00B06256"/>
    <w:rsid w:val="00B0673F"/>
    <w:rsid w:val="00B10F45"/>
    <w:rsid w:val="00B10F8E"/>
    <w:rsid w:val="00B1213C"/>
    <w:rsid w:val="00B14252"/>
    <w:rsid w:val="00B207DC"/>
    <w:rsid w:val="00B2101E"/>
    <w:rsid w:val="00B214AA"/>
    <w:rsid w:val="00B22F62"/>
    <w:rsid w:val="00B24489"/>
    <w:rsid w:val="00B26C3C"/>
    <w:rsid w:val="00B37F57"/>
    <w:rsid w:val="00B37FF3"/>
    <w:rsid w:val="00B545C2"/>
    <w:rsid w:val="00B54A2E"/>
    <w:rsid w:val="00B5670A"/>
    <w:rsid w:val="00B571BA"/>
    <w:rsid w:val="00B60D44"/>
    <w:rsid w:val="00B61E65"/>
    <w:rsid w:val="00B647D0"/>
    <w:rsid w:val="00B75EFB"/>
    <w:rsid w:val="00B80FE6"/>
    <w:rsid w:val="00B83741"/>
    <w:rsid w:val="00B92B11"/>
    <w:rsid w:val="00B93E27"/>
    <w:rsid w:val="00BB2EB1"/>
    <w:rsid w:val="00BB39F2"/>
    <w:rsid w:val="00BB6E0F"/>
    <w:rsid w:val="00BE02CC"/>
    <w:rsid w:val="00BE342C"/>
    <w:rsid w:val="00BE3EC1"/>
    <w:rsid w:val="00BF2A62"/>
    <w:rsid w:val="00BF6FA5"/>
    <w:rsid w:val="00C135A0"/>
    <w:rsid w:val="00C14402"/>
    <w:rsid w:val="00C16604"/>
    <w:rsid w:val="00C2443A"/>
    <w:rsid w:val="00C25027"/>
    <w:rsid w:val="00C31056"/>
    <w:rsid w:val="00C362F1"/>
    <w:rsid w:val="00C53CF9"/>
    <w:rsid w:val="00C65AAF"/>
    <w:rsid w:val="00C70560"/>
    <w:rsid w:val="00C758AE"/>
    <w:rsid w:val="00C76A51"/>
    <w:rsid w:val="00C80A25"/>
    <w:rsid w:val="00C8614D"/>
    <w:rsid w:val="00C869A2"/>
    <w:rsid w:val="00C86E2B"/>
    <w:rsid w:val="00C87215"/>
    <w:rsid w:val="00C91147"/>
    <w:rsid w:val="00C95CBD"/>
    <w:rsid w:val="00C963A3"/>
    <w:rsid w:val="00CA6099"/>
    <w:rsid w:val="00CA6836"/>
    <w:rsid w:val="00CB3E3A"/>
    <w:rsid w:val="00CB6D5A"/>
    <w:rsid w:val="00CB7C8B"/>
    <w:rsid w:val="00CC1EBD"/>
    <w:rsid w:val="00CC3995"/>
    <w:rsid w:val="00CD39D4"/>
    <w:rsid w:val="00CD63CA"/>
    <w:rsid w:val="00CE0516"/>
    <w:rsid w:val="00CE255B"/>
    <w:rsid w:val="00CF15EF"/>
    <w:rsid w:val="00CF1B79"/>
    <w:rsid w:val="00CF2004"/>
    <w:rsid w:val="00CF486B"/>
    <w:rsid w:val="00D0024A"/>
    <w:rsid w:val="00D01011"/>
    <w:rsid w:val="00D0201E"/>
    <w:rsid w:val="00D020FF"/>
    <w:rsid w:val="00D152D3"/>
    <w:rsid w:val="00D209E0"/>
    <w:rsid w:val="00D24FB0"/>
    <w:rsid w:val="00D2741D"/>
    <w:rsid w:val="00D315F9"/>
    <w:rsid w:val="00D35D6F"/>
    <w:rsid w:val="00D36BB3"/>
    <w:rsid w:val="00D41C74"/>
    <w:rsid w:val="00D429ED"/>
    <w:rsid w:val="00D4326F"/>
    <w:rsid w:val="00D436F3"/>
    <w:rsid w:val="00D4521F"/>
    <w:rsid w:val="00D50ED1"/>
    <w:rsid w:val="00D53350"/>
    <w:rsid w:val="00D5676B"/>
    <w:rsid w:val="00D573B4"/>
    <w:rsid w:val="00D63A96"/>
    <w:rsid w:val="00D72145"/>
    <w:rsid w:val="00D72C83"/>
    <w:rsid w:val="00D73167"/>
    <w:rsid w:val="00D743E3"/>
    <w:rsid w:val="00D80115"/>
    <w:rsid w:val="00D81E19"/>
    <w:rsid w:val="00D83749"/>
    <w:rsid w:val="00D83C97"/>
    <w:rsid w:val="00D8561C"/>
    <w:rsid w:val="00D90DF1"/>
    <w:rsid w:val="00D97253"/>
    <w:rsid w:val="00DA08CB"/>
    <w:rsid w:val="00DA57A2"/>
    <w:rsid w:val="00DB0F7E"/>
    <w:rsid w:val="00DB3575"/>
    <w:rsid w:val="00DC0159"/>
    <w:rsid w:val="00DC463F"/>
    <w:rsid w:val="00DD60F1"/>
    <w:rsid w:val="00DD7CB7"/>
    <w:rsid w:val="00DE0DCE"/>
    <w:rsid w:val="00DE0E26"/>
    <w:rsid w:val="00DE1E5E"/>
    <w:rsid w:val="00DE27A1"/>
    <w:rsid w:val="00DE3AF1"/>
    <w:rsid w:val="00DE4DB7"/>
    <w:rsid w:val="00DF07AA"/>
    <w:rsid w:val="00DF31AD"/>
    <w:rsid w:val="00DF3F57"/>
    <w:rsid w:val="00DF5979"/>
    <w:rsid w:val="00DF66B1"/>
    <w:rsid w:val="00E00547"/>
    <w:rsid w:val="00E069DA"/>
    <w:rsid w:val="00E10275"/>
    <w:rsid w:val="00E10E3E"/>
    <w:rsid w:val="00E110E9"/>
    <w:rsid w:val="00E14B57"/>
    <w:rsid w:val="00E23574"/>
    <w:rsid w:val="00E33C1D"/>
    <w:rsid w:val="00E43AA9"/>
    <w:rsid w:val="00E43CA6"/>
    <w:rsid w:val="00E460C7"/>
    <w:rsid w:val="00E47AD2"/>
    <w:rsid w:val="00E501E4"/>
    <w:rsid w:val="00E54706"/>
    <w:rsid w:val="00E66177"/>
    <w:rsid w:val="00E70330"/>
    <w:rsid w:val="00E72841"/>
    <w:rsid w:val="00E73718"/>
    <w:rsid w:val="00E81427"/>
    <w:rsid w:val="00E8323A"/>
    <w:rsid w:val="00E835DD"/>
    <w:rsid w:val="00E84B36"/>
    <w:rsid w:val="00E8701B"/>
    <w:rsid w:val="00EA44EE"/>
    <w:rsid w:val="00EA4D33"/>
    <w:rsid w:val="00EA673D"/>
    <w:rsid w:val="00EA67A2"/>
    <w:rsid w:val="00EB1A2B"/>
    <w:rsid w:val="00EC60C4"/>
    <w:rsid w:val="00ED2253"/>
    <w:rsid w:val="00ED6CEC"/>
    <w:rsid w:val="00EE53CB"/>
    <w:rsid w:val="00EF067E"/>
    <w:rsid w:val="00EF2FB3"/>
    <w:rsid w:val="00EF475C"/>
    <w:rsid w:val="00EF57F3"/>
    <w:rsid w:val="00F172B9"/>
    <w:rsid w:val="00F2221A"/>
    <w:rsid w:val="00F23791"/>
    <w:rsid w:val="00F2466E"/>
    <w:rsid w:val="00F31982"/>
    <w:rsid w:val="00F36935"/>
    <w:rsid w:val="00F42146"/>
    <w:rsid w:val="00F46DC2"/>
    <w:rsid w:val="00F46E11"/>
    <w:rsid w:val="00F501A8"/>
    <w:rsid w:val="00F5494A"/>
    <w:rsid w:val="00F579E5"/>
    <w:rsid w:val="00F6271C"/>
    <w:rsid w:val="00F666D5"/>
    <w:rsid w:val="00F71B0E"/>
    <w:rsid w:val="00F764BC"/>
    <w:rsid w:val="00F76F60"/>
    <w:rsid w:val="00F8057A"/>
    <w:rsid w:val="00F86CA7"/>
    <w:rsid w:val="00F870AA"/>
    <w:rsid w:val="00F948B8"/>
    <w:rsid w:val="00F96060"/>
    <w:rsid w:val="00FB208D"/>
    <w:rsid w:val="00FB70E6"/>
    <w:rsid w:val="00FB7830"/>
    <w:rsid w:val="00FC30CD"/>
    <w:rsid w:val="00FD2DE4"/>
    <w:rsid w:val="00FE0763"/>
    <w:rsid w:val="00FE4C1D"/>
    <w:rsid w:val="00FE6E88"/>
    <w:rsid w:val="00FE7E47"/>
    <w:rsid w:val="00FF282F"/>
    <w:rsid w:val="0162268E"/>
    <w:rsid w:val="01764F01"/>
    <w:rsid w:val="01806EBE"/>
    <w:rsid w:val="01821D40"/>
    <w:rsid w:val="01E272AD"/>
    <w:rsid w:val="02017862"/>
    <w:rsid w:val="021F25D5"/>
    <w:rsid w:val="02302A89"/>
    <w:rsid w:val="024D6B6A"/>
    <w:rsid w:val="029B04E7"/>
    <w:rsid w:val="02FA5057"/>
    <w:rsid w:val="03073BDC"/>
    <w:rsid w:val="033F44DC"/>
    <w:rsid w:val="03C442F7"/>
    <w:rsid w:val="04337C85"/>
    <w:rsid w:val="044A7990"/>
    <w:rsid w:val="046945F1"/>
    <w:rsid w:val="051D4D0F"/>
    <w:rsid w:val="0555228E"/>
    <w:rsid w:val="059D1E39"/>
    <w:rsid w:val="05E078B3"/>
    <w:rsid w:val="05F670D0"/>
    <w:rsid w:val="05FF2629"/>
    <w:rsid w:val="061807E6"/>
    <w:rsid w:val="06327940"/>
    <w:rsid w:val="07795C70"/>
    <w:rsid w:val="077D0583"/>
    <w:rsid w:val="079724D0"/>
    <w:rsid w:val="07A76D75"/>
    <w:rsid w:val="07CC5EFA"/>
    <w:rsid w:val="07F611EA"/>
    <w:rsid w:val="082A352F"/>
    <w:rsid w:val="08543CCE"/>
    <w:rsid w:val="08893576"/>
    <w:rsid w:val="08C349D1"/>
    <w:rsid w:val="0920753B"/>
    <w:rsid w:val="096A671F"/>
    <w:rsid w:val="09875ACE"/>
    <w:rsid w:val="09AC4B87"/>
    <w:rsid w:val="09CB6C73"/>
    <w:rsid w:val="09F67CD5"/>
    <w:rsid w:val="0A19054B"/>
    <w:rsid w:val="0A3F5639"/>
    <w:rsid w:val="0ACF2158"/>
    <w:rsid w:val="0B1A6D5B"/>
    <w:rsid w:val="0B9E71DF"/>
    <w:rsid w:val="0BA4714B"/>
    <w:rsid w:val="0BF227FB"/>
    <w:rsid w:val="0BFF4CF2"/>
    <w:rsid w:val="0C04381F"/>
    <w:rsid w:val="0C646FA9"/>
    <w:rsid w:val="0C9D30C2"/>
    <w:rsid w:val="0D573858"/>
    <w:rsid w:val="0D63214B"/>
    <w:rsid w:val="0D7C6276"/>
    <w:rsid w:val="0D9D65F4"/>
    <w:rsid w:val="0DC62ED7"/>
    <w:rsid w:val="0E0350FB"/>
    <w:rsid w:val="0E172BD0"/>
    <w:rsid w:val="0E37382F"/>
    <w:rsid w:val="0EEE55ED"/>
    <w:rsid w:val="0F5C2E50"/>
    <w:rsid w:val="0F9C54A4"/>
    <w:rsid w:val="0FFF33A1"/>
    <w:rsid w:val="101972D2"/>
    <w:rsid w:val="10880B98"/>
    <w:rsid w:val="10A50104"/>
    <w:rsid w:val="10BF1266"/>
    <w:rsid w:val="10FB4967"/>
    <w:rsid w:val="115B3410"/>
    <w:rsid w:val="119D7849"/>
    <w:rsid w:val="11E84F22"/>
    <w:rsid w:val="1237609D"/>
    <w:rsid w:val="1242135C"/>
    <w:rsid w:val="125213B1"/>
    <w:rsid w:val="126B73F5"/>
    <w:rsid w:val="127D04AC"/>
    <w:rsid w:val="134941FA"/>
    <w:rsid w:val="13557CF4"/>
    <w:rsid w:val="13A1683F"/>
    <w:rsid w:val="13D56EC2"/>
    <w:rsid w:val="14275621"/>
    <w:rsid w:val="14A611A1"/>
    <w:rsid w:val="14C76F24"/>
    <w:rsid w:val="14DA3DA1"/>
    <w:rsid w:val="14FC129F"/>
    <w:rsid w:val="150560EA"/>
    <w:rsid w:val="15520F9A"/>
    <w:rsid w:val="15A970FA"/>
    <w:rsid w:val="16310E11"/>
    <w:rsid w:val="16AB6BE0"/>
    <w:rsid w:val="16F26E3A"/>
    <w:rsid w:val="17155857"/>
    <w:rsid w:val="173D27D1"/>
    <w:rsid w:val="1746738F"/>
    <w:rsid w:val="17950508"/>
    <w:rsid w:val="18401769"/>
    <w:rsid w:val="19010C43"/>
    <w:rsid w:val="19084C73"/>
    <w:rsid w:val="19807130"/>
    <w:rsid w:val="1A054259"/>
    <w:rsid w:val="1A1F669B"/>
    <w:rsid w:val="1A434CD9"/>
    <w:rsid w:val="1A91314F"/>
    <w:rsid w:val="1AF45DC3"/>
    <w:rsid w:val="1B0921E7"/>
    <w:rsid w:val="1B6F5CEB"/>
    <w:rsid w:val="1B7F6005"/>
    <w:rsid w:val="1B845B1C"/>
    <w:rsid w:val="1B9A4111"/>
    <w:rsid w:val="1C132CB9"/>
    <w:rsid w:val="1CCC26CA"/>
    <w:rsid w:val="1CFA4EEC"/>
    <w:rsid w:val="1D1B0C4B"/>
    <w:rsid w:val="1D64726C"/>
    <w:rsid w:val="1D760B18"/>
    <w:rsid w:val="1DB44757"/>
    <w:rsid w:val="1DC54AE8"/>
    <w:rsid w:val="1DF1427E"/>
    <w:rsid w:val="1E054D0E"/>
    <w:rsid w:val="1E7A20D5"/>
    <w:rsid w:val="1E9D6342"/>
    <w:rsid w:val="1EF22452"/>
    <w:rsid w:val="1F224C70"/>
    <w:rsid w:val="1F4271B7"/>
    <w:rsid w:val="1F666A53"/>
    <w:rsid w:val="204E6676"/>
    <w:rsid w:val="205F0395"/>
    <w:rsid w:val="20D05D17"/>
    <w:rsid w:val="20DD53B2"/>
    <w:rsid w:val="2195668B"/>
    <w:rsid w:val="21BE5AD4"/>
    <w:rsid w:val="21C74CE9"/>
    <w:rsid w:val="223C5E24"/>
    <w:rsid w:val="229627F6"/>
    <w:rsid w:val="23057533"/>
    <w:rsid w:val="23081A49"/>
    <w:rsid w:val="23500484"/>
    <w:rsid w:val="23564010"/>
    <w:rsid w:val="245C52F8"/>
    <w:rsid w:val="2463385E"/>
    <w:rsid w:val="24A43DF9"/>
    <w:rsid w:val="24F63303"/>
    <w:rsid w:val="250D568B"/>
    <w:rsid w:val="25134332"/>
    <w:rsid w:val="257A78CA"/>
    <w:rsid w:val="257E508F"/>
    <w:rsid w:val="261D70A2"/>
    <w:rsid w:val="26BF5712"/>
    <w:rsid w:val="27375F2C"/>
    <w:rsid w:val="273C2932"/>
    <w:rsid w:val="27490038"/>
    <w:rsid w:val="278E1479"/>
    <w:rsid w:val="27AB7429"/>
    <w:rsid w:val="27AF7580"/>
    <w:rsid w:val="2849651C"/>
    <w:rsid w:val="285C053E"/>
    <w:rsid w:val="285D5D1E"/>
    <w:rsid w:val="28E200A7"/>
    <w:rsid w:val="28FC6167"/>
    <w:rsid w:val="29B9564D"/>
    <w:rsid w:val="29FA7F26"/>
    <w:rsid w:val="2A2B2A36"/>
    <w:rsid w:val="2A94606B"/>
    <w:rsid w:val="2AC13463"/>
    <w:rsid w:val="2B774832"/>
    <w:rsid w:val="2BC90088"/>
    <w:rsid w:val="2BD36767"/>
    <w:rsid w:val="2C045722"/>
    <w:rsid w:val="2C366CE2"/>
    <w:rsid w:val="2C8E5D3A"/>
    <w:rsid w:val="2D5B5F1D"/>
    <w:rsid w:val="2D996659"/>
    <w:rsid w:val="2DB5169A"/>
    <w:rsid w:val="2DF562D2"/>
    <w:rsid w:val="2E063913"/>
    <w:rsid w:val="2E1B16DF"/>
    <w:rsid w:val="2E1B5BB0"/>
    <w:rsid w:val="2E6A6550"/>
    <w:rsid w:val="2EC0464C"/>
    <w:rsid w:val="2EDC1478"/>
    <w:rsid w:val="2EFA72E5"/>
    <w:rsid w:val="2F1251F2"/>
    <w:rsid w:val="2F2A7234"/>
    <w:rsid w:val="2F372120"/>
    <w:rsid w:val="2FBE2186"/>
    <w:rsid w:val="30225B56"/>
    <w:rsid w:val="305A32AA"/>
    <w:rsid w:val="30962F3E"/>
    <w:rsid w:val="30D17E68"/>
    <w:rsid w:val="30FF2795"/>
    <w:rsid w:val="311E66E9"/>
    <w:rsid w:val="312756C9"/>
    <w:rsid w:val="316D28CA"/>
    <w:rsid w:val="31F74610"/>
    <w:rsid w:val="32105575"/>
    <w:rsid w:val="329A6ACE"/>
    <w:rsid w:val="32B16A50"/>
    <w:rsid w:val="32E37353"/>
    <w:rsid w:val="33A40578"/>
    <w:rsid w:val="33AD5627"/>
    <w:rsid w:val="33B43C81"/>
    <w:rsid w:val="351B5837"/>
    <w:rsid w:val="35782E8F"/>
    <w:rsid w:val="358D329B"/>
    <w:rsid w:val="35D248A8"/>
    <w:rsid w:val="35E90938"/>
    <w:rsid w:val="360B1D73"/>
    <w:rsid w:val="361F3323"/>
    <w:rsid w:val="36316013"/>
    <w:rsid w:val="36815E41"/>
    <w:rsid w:val="36E93760"/>
    <w:rsid w:val="373B6D0E"/>
    <w:rsid w:val="3768478E"/>
    <w:rsid w:val="3784394E"/>
    <w:rsid w:val="37AE66EA"/>
    <w:rsid w:val="38005CE8"/>
    <w:rsid w:val="3892196A"/>
    <w:rsid w:val="38AE3BB0"/>
    <w:rsid w:val="38AF2A4C"/>
    <w:rsid w:val="390137D4"/>
    <w:rsid w:val="39214A87"/>
    <w:rsid w:val="3A1F3789"/>
    <w:rsid w:val="3A2025F3"/>
    <w:rsid w:val="3A7D2422"/>
    <w:rsid w:val="3ACB5746"/>
    <w:rsid w:val="3AE82784"/>
    <w:rsid w:val="3B0C5E6C"/>
    <w:rsid w:val="3BA34642"/>
    <w:rsid w:val="3BB20883"/>
    <w:rsid w:val="3C476638"/>
    <w:rsid w:val="3C484781"/>
    <w:rsid w:val="3D163605"/>
    <w:rsid w:val="3D962CB3"/>
    <w:rsid w:val="3DA8275C"/>
    <w:rsid w:val="3DD42738"/>
    <w:rsid w:val="3DDB5F69"/>
    <w:rsid w:val="3E441C7D"/>
    <w:rsid w:val="3E4B563E"/>
    <w:rsid w:val="3E712EDD"/>
    <w:rsid w:val="3ED3498D"/>
    <w:rsid w:val="3EF61D38"/>
    <w:rsid w:val="3F5D7F81"/>
    <w:rsid w:val="3FA0584F"/>
    <w:rsid w:val="3FC956FF"/>
    <w:rsid w:val="3FCB701F"/>
    <w:rsid w:val="3FF830EB"/>
    <w:rsid w:val="3FFC6459"/>
    <w:rsid w:val="403A56AF"/>
    <w:rsid w:val="407C1043"/>
    <w:rsid w:val="409604E3"/>
    <w:rsid w:val="40A36A71"/>
    <w:rsid w:val="40B91094"/>
    <w:rsid w:val="40F471D1"/>
    <w:rsid w:val="410E4736"/>
    <w:rsid w:val="41531A8A"/>
    <w:rsid w:val="41704976"/>
    <w:rsid w:val="41796F79"/>
    <w:rsid w:val="41D3631F"/>
    <w:rsid w:val="41F466FD"/>
    <w:rsid w:val="41F81764"/>
    <w:rsid w:val="42250D3B"/>
    <w:rsid w:val="4228368E"/>
    <w:rsid w:val="42765472"/>
    <w:rsid w:val="427F677D"/>
    <w:rsid w:val="429452EC"/>
    <w:rsid w:val="42A67A24"/>
    <w:rsid w:val="42D846B9"/>
    <w:rsid w:val="431F4804"/>
    <w:rsid w:val="43AD1E58"/>
    <w:rsid w:val="43B5610A"/>
    <w:rsid w:val="43C9140E"/>
    <w:rsid w:val="440D5045"/>
    <w:rsid w:val="44356F6B"/>
    <w:rsid w:val="446C5B6C"/>
    <w:rsid w:val="44AC68E9"/>
    <w:rsid w:val="4520004C"/>
    <w:rsid w:val="45232A77"/>
    <w:rsid w:val="457A59E3"/>
    <w:rsid w:val="45BE6191"/>
    <w:rsid w:val="45F939A7"/>
    <w:rsid w:val="460C5979"/>
    <w:rsid w:val="462309DF"/>
    <w:rsid w:val="46E01F41"/>
    <w:rsid w:val="47524A62"/>
    <w:rsid w:val="477763D8"/>
    <w:rsid w:val="477A5042"/>
    <w:rsid w:val="47835694"/>
    <w:rsid w:val="47C01792"/>
    <w:rsid w:val="4808150F"/>
    <w:rsid w:val="48B87D37"/>
    <w:rsid w:val="48F92E9A"/>
    <w:rsid w:val="494906E8"/>
    <w:rsid w:val="499D4EE8"/>
    <w:rsid w:val="49E9233D"/>
    <w:rsid w:val="4A4A0C44"/>
    <w:rsid w:val="4AAD1944"/>
    <w:rsid w:val="4AC31003"/>
    <w:rsid w:val="4AE93159"/>
    <w:rsid w:val="4B024EAF"/>
    <w:rsid w:val="4B4878A9"/>
    <w:rsid w:val="4B694536"/>
    <w:rsid w:val="4B6D4F17"/>
    <w:rsid w:val="4BBF11D3"/>
    <w:rsid w:val="4BC858F2"/>
    <w:rsid w:val="4BD0339A"/>
    <w:rsid w:val="4C195B6C"/>
    <w:rsid w:val="4CDE1BDC"/>
    <w:rsid w:val="4CDF3441"/>
    <w:rsid w:val="4CF32AFE"/>
    <w:rsid w:val="4D462159"/>
    <w:rsid w:val="4D5C5FAC"/>
    <w:rsid w:val="4DC605B6"/>
    <w:rsid w:val="4DEC0985"/>
    <w:rsid w:val="4DFA595C"/>
    <w:rsid w:val="4E27683A"/>
    <w:rsid w:val="4E8F338F"/>
    <w:rsid w:val="4EE70088"/>
    <w:rsid w:val="4F134476"/>
    <w:rsid w:val="4F2765B1"/>
    <w:rsid w:val="4F285975"/>
    <w:rsid w:val="4FBF600B"/>
    <w:rsid w:val="4FE43051"/>
    <w:rsid w:val="50AA763B"/>
    <w:rsid w:val="50B44F11"/>
    <w:rsid w:val="50FF3B3F"/>
    <w:rsid w:val="51796EDE"/>
    <w:rsid w:val="51867298"/>
    <w:rsid w:val="52195EDF"/>
    <w:rsid w:val="52313387"/>
    <w:rsid w:val="52787113"/>
    <w:rsid w:val="52E04D27"/>
    <w:rsid w:val="52F6383C"/>
    <w:rsid w:val="539A390F"/>
    <w:rsid w:val="53DB3477"/>
    <w:rsid w:val="547F17FE"/>
    <w:rsid w:val="54AF6B42"/>
    <w:rsid w:val="54F273DE"/>
    <w:rsid w:val="55C57CB4"/>
    <w:rsid w:val="55DD6F2A"/>
    <w:rsid w:val="55E40B44"/>
    <w:rsid w:val="5615403F"/>
    <w:rsid w:val="563C5CFC"/>
    <w:rsid w:val="565A0AF1"/>
    <w:rsid w:val="56BE7685"/>
    <w:rsid w:val="56CA6580"/>
    <w:rsid w:val="56E23970"/>
    <w:rsid w:val="57497261"/>
    <w:rsid w:val="575D70A1"/>
    <w:rsid w:val="577465BE"/>
    <w:rsid w:val="577A3C7D"/>
    <w:rsid w:val="578F220A"/>
    <w:rsid w:val="57A07D15"/>
    <w:rsid w:val="57E34847"/>
    <w:rsid w:val="57EB75F9"/>
    <w:rsid w:val="57FC07D9"/>
    <w:rsid w:val="57FE2A7E"/>
    <w:rsid w:val="5804517D"/>
    <w:rsid w:val="582519C6"/>
    <w:rsid w:val="584F05C2"/>
    <w:rsid w:val="58500F22"/>
    <w:rsid w:val="589E6A7F"/>
    <w:rsid w:val="58CE3E8C"/>
    <w:rsid w:val="590A13C4"/>
    <w:rsid w:val="59194AF7"/>
    <w:rsid w:val="591C0009"/>
    <w:rsid w:val="59353CAD"/>
    <w:rsid w:val="5944025B"/>
    <w:rsid w:val="5A4703FC"/>
    <w:rsid w:val="5ACF0F3A"/>
    <w:rsid w:val="5B5728E4"/>
    <w:rsid w:val="5BB92950"/>
    <w:rsid w:val="5C281531"/>
    <w:rsid w:val="5C4F07F5"/>
    <w:rsid w:val="5C50228D"/>
    <w:rsid w:val="5C6B1600"/>
    <w:rsid w:val="5C921AD0"/>
    <w:rsid w:val="5CF8424D"/>
    <w:rsid w:val="5DAB1901"/>
    <w:rsid w:val="5DBD6F8D"/>
    <w:rsid w:val="5DC875B2"/>
    <w:rsid w:val="5DE31D14"/>
    <w:rsid w:val="5DFD51DB"/>
    <w:rsid w:val="5DFF3E57"/>
    <w:rsid w:val="5E0D36E5"/>
    <w:rsid w:val="5E7216BA"/>
    <w:rsid w:val="5ECA60C5"/>
    <w:rsid w:val="5EF86E5C"/>
    <w:rsid w:val="5F3D14BC"/>
    <w:rsid w:val="5F526966"/>
    <w:rsid w:val="5F6C6873"/>
    <w:rsid w:val="5F9D163A"/>
    <w:rsid w:val="5FD46148"/>
    <w:rsid w:val="601E1F04"/>
    <w:rsid w:val="607C3753"/>
    <w:rsid w:val="60AE6C2B"/>
    <w:rsid w:val="60B46AC6"/>
    <w:rsid w:val="60C30855"/>
    <w:rsid w:val="60E80146"/>
    <w:rsid w:val="613D7EC0"/>
    <w:rsid w:val="61421EFD"/>
    <w:rsid w:val="615C5041"/>
    <w:rsid w:val="61F039A5"/>
    <w:rsid w:val="623F7CBD"/>
    <w:rsid w:val="62512813"/>
    <w:rsid w:val="6260440B"/>
    <w:rsid w:val="62810A4D"/>
    <w:rsid w:val="629863CD"/>
    <w:rsid w:val="629C5907"/>
    <w:rsid w:val="62D92242"/>
    <w:rsid w:val="63072E65"/>
    <w:rsid w:val="63272110"/>
    <w:rsid w:val="6383615A"/>
    <w:rsid w:val="63DB4F29"/>
    <w:rsid w:val="645A2706"/>
    <w:rsid w:val="647317E2"/>
    <w:rsid w:val="64ED71CE"/>
    <w:rsid w:val="651A0AA9"/>
    <w:rsid w:val="6541231C"/>
    <w:rsid w:val="6562260F"/>
    <w:rsid w:val="65660485"/>
    <w:rsid w:val="6611643F"/>
    <w:rsid w:val="663843DF"/>
    <w:rsid w:val="66423870"/>
    <w:rsid w:val="664805B8"/>
    <w:rsid w:val="664D5322"/>
    <w:rsid w:val="667F0D18"/>
    <w:rsid w:val="672763E9"/>
    <w:rsid w:val="67494658"/>
    <w:rsid w:val="6793100B"/>
    <w:rsid w:val="67EC6D78"/>
    <w:rsid w:val="68016742"/>
    <w:rsid w:val="68617BBF"/>
    <w:rsid w:val="68661C6E"/>
    <w:rsid w:val="68DF0EA9"/>
    <w:rsid w:val="690F418B"/>
    <w:rsid w:val="696269EC"/>
    <w:rsid w:val="69A719B8"/>
    <w:rsid w:val="69D01FCE"/>
    <w:rsid w:val="6A132550"/>
    <w:rsid w:val="6A1F141B"/>
    <w:rsid w:val="6A7A2736"/>
    <w:rsid w:val="6A7B4B9C"/>
    <w:rsid w:val="6ADC224B"/>
    <w:rsid w:val="6BFC2C2C"/>
    <w:rsid w:val="6C89456C"/>
    <w:rsid w:val="6CB36194"/>
    <w:rsid w:val="6D0D1A6A"/>
    <w:rsid w:val="6D407EA3"/>
    <w:rsid w:val="6D7C733E"/>
    <w:rsid w:val="6DB2096C"/>
    <w:rsid w:val="6E04085D"/>
    <w:rsid w:val="6E254769"/>
    <w:rsid w:val="6E5F6002"/>
    <w:rsid w:val="6E677C38"/>
    <w:rsid w:val="6E8A18B6"/>
    <w:rsid w:val="6EAB63F7"/>
    <w:rsid w:val="6EB77947"/>
    <w:rsid w:val="6ECC470B"/>
    <w:rsid w:val="6ED674E7"/>
    <w:rsid w:val="6F901B66"/>
    <w:rsid w:val="6FA629D4"/>
    <w:rsid w:val="6FB81772"/>
    <w:rsid w:val="6FBE0351"/>
    <w:rsid w:val="6FD10552"/>
    <w:rsid w:val="6FF652BC"/>
    <w:rsid w:val="70475452"/>
    <w:rsid w:val="70550A54"/>
    <w:rsid w:val="70BB2EF0"/>
    <w:rsid w:val="717036BF"/>
    <w:rsid w:val="71C543A2"/>
    <w:rsid w:val="72015C4E"/>
    <w:rsid w:val="723D4DAB"/>
    <w:rsid w:val="72E35FE8"/>
    <w:rsid w:val="730C5B4C"/>
    <w:rsid w:val="733A4D38"/>
    <w:rsid w:val="73455C21"/>
    <w:rsid w:val="738917D5"/>
    <w:rsid w:val="73AC63B2"/>
    <w:rsid w:val="73C4387B"/>
    <w:rsid w:val="73CA0FB0"/>
    <w:rsid w:val="73D425F7"/>
    <w:rsid w:val="73E23286"/>
    <w:rsid w:val="74147546"/>
    <w:rsid w:val="7450765C"/>
    <w:rsid w:val="74991B2F"/>
    <w:rsid w:val="74A451F1"/>
    <w:rsid w:val="74EE6191"/>
    <w:rsid w:val="74FC7909"/>
    <w:rsid w:val="750874F9"/>
    <w:rsid w:val="750A2023"/>
    <w:rsid w:val="7519714D"/>
    <w:rsid w:val="75296CB8"/>
    <w:rsid w:val="75883240"/>
    <w:rsid w:val="7676736A"/>
    <w:rsid w:val="76933951"/>
    <w:rsid w:val="76E53AEF"/>
    <w:rsid w:val="771D661B"/>
    <w:rsid w:val="771F7714"/>
    <w:rsid w:val="775E526E"/>
    <w:rsid w:val="77D327F1"/>
    <w:rsid w:val="78634A72"/>
    <w:rsid w:val="78782A0D"/>
    <w:rsid w:val="792B1961"/>
    <w:rsid w:val="794A24B1"/>
    <w:rsid w:val="7989435B"/>
    <w:rsid w:val="79921278"/>
    <w:rsid w:val="7996144E"/>
    <w:rsid w:val="79A2171F"/>
    <w:rsid w:val="79A252FF"/>
    <w:rsid w:val="79C649C5"/>
    <w:rsid w:val="79D33056"/>
    <w:rsid w:val="7A281320"/>
    <w:rsid w:val="7A5F2B7B"/>
    <w:rsid w:val="7A725151"/>
    <w:rsid w:val="7ADB2BA5"/>
    <w:rsid w:val="7B17231A"/>
    <w:rsid w:val="7B1F3F12"/>
    <w:rsid w:val="7B333F7E"/>
    <w:rsid w:val="7B363CE1"/>
    <w:rsid w:val="7B3C0F9C"/>
    <w:rsid w:val="7B4E4792"/>
    <w:rsid w:val="7BD50445"/>
    <w:rsid w:val="7C26369C"/>
    <w:rsid w:val="7C5671B7"/>
    <w:rsid w:val="7C9E5A24"/>
    <w:rsid w:val="7CAC00CB"/>
    <w:rsid w:val="7D156487"/>
    <w:rsid w:val="7D18153F"/>
    <w:rsid w:val="7D2B247E"/>
    <w:rsid w:val="7D575412"/>
    <w:rsid w:val="7D62117D"/>
    <w:rsid w:val="7D764B27"/>
    <w:rsid w:val="7D833A66"/>
    <w:rsid w:val="7DB54254"/>
    <w:rsid w:val="7DDD3E14"/>
    <w:rsid w:val="7E3E1EF2"/>
    <w:rsid w:val="7E951513"/>
    <w:rsid w:val="7EA653FC"/>
    <w:rsid w:val="7EB9483C"/>
    <w:rsid w:val="7EF74FC9"/>
    <w:rsid w:val="7F056EE2"/>
    <w:rsid w:val="7F37349D"/>
    <w:rsid w:val="7F4E5916"/>
    <w:rsid w:val="7F882E38"/>
    <w:rsid w:val="7FB12063"/>
    <w:rsid w:val="7FBE2EA5"/>
    <w:rsid w:val="7FBF642C"/>
    <w:rsid w:val="7FCF64C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rPr>
      <w:sz w:val="24"/>
    </w:rPr>
  </w:style>
  <w:style w:type="paragraph" w:styleId="5">
    <w:name w:val="heading 4"/>
    <w:basedOn w:val="4"/>
    <w:next w:val="1"/>
    <w:unhideWhenUsed/>
    <w:qFormat/>
    <w:uiPriority w:val="9"/>
    <w:pPr>
      <w:ind w:left="1418" w:hanging="1418"/>
      <w:outlineLvl w:val="3"/>
    </w:p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6">
    <w:name w:val="caption"/>
    <w:basedOn w:val="1"/>
    <w:next w:val="1"/>
    <w:semiHidden/>
    <w:unhideWhenUsed/>
    <w:qFormat/>
    <w:uiPriority w:val="99"/>
    <w:rPr>
      <w:rFonts w:ascii="Arial" w:hAnsi="Arial" w:eastAsia="黑体"/>
      <w:sz w:val="20"/>
    </w:rPr>
  </w:style>
  <w:style w:type="paragraph" w:styleId="7">
    <w:name w:val="annotation text"/>
    <w:basedOn w:val="1"/>
    <w:link w:val="39"/>
    <w:semiHidden/>
    <w:unhideWhenUsed/>
    <w:qFormat/>
    <w:uiPriority w:val="0"/>
  </w:style>
  <w:style w:type="paragraph" w:styleId="8">
    <w:name w:val="Body Text"/>
    <w:basedOn w:val="1"/>
    <w:qFormat/>
    <w:uiPriority w:val="0"/>
    <w:pPr>
      <w:spacing w:after="120"/>
    </w:pPr>
  </w:style>
  <w:style w:type="paragraph" w:styleId="9">
    <w:name w:val="toc 3"/>
    <w:basedOn w:val="1"/>
    <w:next w:val="1"/>
    <w:unhideWhenUsed/>
    <w:qFormat/>
    <w:uiPriority w:val="99"/>
    <w:pPr>
      <w:adjustRightInd w:val="0"/>
      <w:ind w:left="1282" w:leftChars="400" w:hanging="442" w:hangingChars="200"/>
    </w:pPr>
    <w:rPr>
      <w:b/>
      <w:i/>
      <w:sz w:val="20"/>
    </w:rPr>
  </w:style>
  <w:style w:type="paragraph" w:styleId="10">
    <w:name w:val="Balloon Text"/>
    <w:basedOn w:val="1"/>
    <w:link w:val="28"/>
    <w:semiHidden/>
    <w:unhideWhenUsed/>
    <w:qFormat/>
    <w:uiPriority w:val="99"/>
    <w:pPr>
      <w:spacing w:before="0" w:after="0"/>
    </w:pPr>
    <w:rPr>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14">
    <w:name w:val="table of figures"/>
    <w:basedOn w:val="1"/>
    <w:next w:val="1"/>
    <w:semiHidden/>
    <w:unhideWhenUsed/>
    <w:qFormat/>
    <w:uiPriority w:val="99"/>
    <w:pPr>
      <w:ind w:left="200" w:leftChars="200" w:hanging="200" w:hangingChars="200"/>
    </w:pPr>
  </w:style>
  <w:style w:type="paragraph" w:styleId="15">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6">
    <w:name w:val="annotation subject"/>
    <w:basedOn w:val="7"/>
    <w:next w:val="7"/>
    <w:link w:val="40"/>
    <w:semiHidden/>
    <w:unhideWhenUsed/>
    <w:qFormat/>
    <w:uiPriority w:val="99"/>
    <w:pPr>
      <w:jc w:val="left"/>
    </w:pPr>
    <w:rPr>
      <w:b/>
      <w:bCs/>
    </w:rPr>
  </w:style>
  <w:style w:type="table" w:styleId="18">
    <w:name w:val="Table Grid"/>
    <w:basedOn w:val="1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99"/>
    <w:rPr>
      <w:b/>
      <w:sz w:val="19"/>
      <w:szCs w:val="19"/>
    </w:rPr>
  </w:style>
  <w:style w:type="character" w:styleId="21">
    <w:name w:val="FollowedHyperlink"/>
    <w:basedOn w:val="19"/>
    <w:semiHidden/>
    <w:unhideWhenUsed/>
    <w:qFormat/>
    <w:uiPriority w:val="99"/>
    <w:rPr>
      <w:color w:val="409EFF"/>
      <w:u w:val="none"/>
    </w:rPr>
  </w:style>
  <w:style w:type="character" w:styleId="22">
    <w:name w:val="HTML Definition"/>
    <w:basedOn w:val="19"/>
    <w:semiHidden/>
    <w:unhideWhenUsed/>
    <w:qFormat/>
    <w:uiPriority w:val="99"/>
    <w:rPr>
      <w:i/>
    </w:rPr>
  </w:style>
  <w:style w:type="character" w:styleId="23">
    <w:name w:val="Hyperlink"/>
    <w:basedOn w:val="19"/>
    <w:unhideWhenUsed/>
    <w:qFormat/>
    <w:uiPriority w:val="99"/>
    <w:rPr>
      <w:color w:val="0000FF" w:themeColor="hyperlink"/>
      <w:u w:val="single"/>
      <w14:textFill>
        <w14:solidFill>
          <w14:schemeClr w14:val="hlink"/>
        </w14:solidFill>
      </w14:textFill>
    </w:rPr>
  </w:style>
  <w:style w:type="character" w:styleId="24">
    <w:name w:val="HTML Code"/>
    <w:basedOn w:val="19"/>
    <w:semiHidden/>
    <w:unhideWhenUsed/>
    <w:qFormat/>
    <w:uiPriority w:val="99"/>
    <w:rPr>
      <w:rFonts w:hint="default" w:ascii="Consolas" w:hAnsi="Consolas" w:eastAsia="Consolas" w:cs="Consolas"/>
      <w:color w:val="C7254E"/>
      <w:sz w:val="21"/>
      <w:szCs w:val="21"/>
      <w:shd w:val="clear" w:color="auto" w:fill="F9F2F4"/>
    </w:rPr>
  </w:style>
  <w:style w:type="character" w:styleId="25">
    <w:name w:val="annotation reference"/>
    <w:basedOn w:val="19"/>
    <w:semiHidden/>
    <w:unhideWhenUsed/>
    <w:qFormat/>
    <w:uiPriority w:val="99"/>
    <w:rPr>
      <w:sz w:val="21"/>
      <w:szCs w:val="21"/>
    </w:rPr>
  </w:style>
  <w:style w:type="character" w:styleId="26">
    <w:name w:val="HTML Keyboard"/>
    <w:basedOn w:val="19"/>
    <w:semiHidden/>
    <w:unhideWhenUsed/>
    <w:qFormat/>
    <w:uiPriority w:val="99"/>
    <w:rPr>
      <w:rFonts w:ascii="Consolas" w:hAnsi="Consolas" w:eastAsia="Consolas" w:cs="Consolas"/>
      <w:color w:val="FFFFFF"/>
      <w:sz w:val="21"/>
      <w:szCs w:val="21"/>
      <w:shd w:val="clear" w:color="auto" w:fill="333333"/>
    </w:rPr>
  </w:style>
  <w:style w:type="character" w:styleId="27">
    <w:name w:val="HTML Sample"/>
    <w:basedOn w:val="19"/>
    <w:semiHidden/>
    <w:unhideWhenUsed/>
    <w:qFormat/>
    <w:uiPriority w:val="99"/>
    <w:rPr>
      <w:rFonts w:hint="default" w:ascii="Consolas" w:hAnsi="Consolas" w:eastAsia="Consolas" w:cs="Consolas"/>
      <w:sz w:val="21"/>
      <w:szCs w:val="21"/>
    </w:rPr>
  </w:style>
  <w:style w:type="character" w:customStyle="1" w:styleId="28">
    <w:name w:val="批注框文本 字符"/>
    <w:basedOn w:val="19"/>
    <w:link w:val="10"/>
    <w:semiHidden/>
    <w:qFormat/>
    <w:uiPriority w:val="99"/>
    <w:rPr>
      <w:kern w:val="2"/>
      <w:sz w:val="18"/>
      <w:szCs w:val="18"/>
    </w:rPr>
  </w:style>
  <w:style w:type="paragraph" w:customStyle="1" w:styleId="29">
    <w:name w:val="YJ-Observation"/>
    <w:basedOn w:val="30"/>
    <w:qFormat/>
    <w:uiPriority w:val="0"/>
    <w:pPr>
      <w:numPr>
        <w:ilvl w:val="0"/>
        <w:numId w:val="2"/>
      </w:numPr>
      <w:tabs>
        <w:tab w:val="left" w:pos="0"/>
        <w:tab w:val="left" w:pos="4820"/>
      </w:tabs>
    </w:pPr>
  </w:style>
  <w:style w:type="paragraph" w:customStyle="1" w:styleId="30">
    <w:name w:val="YJ-Proposal"/>
    <w:basedOn w:val="1"/>
    <w:qFormat/>
    <w:uiPriority w:val="0"/>
    <w:pPr>
      <w:numPr>
        <w:ilvl w:val="0"/>
        <w:numId w:val="3"/>
      </w:numPr>
      <w:tabs>
        <w:tab w:val="left" w:pos="0"/>
        <w:tab w:val="clear" w:pos="1417"/>
      </w:tabs>
      <w:ind w:left="0"/>
    </w:pPr>
    <w:rPr>
      <w:rFonts w:eastAsiaTheme="minorEastAsia"/>
      <w:b/>
      <w:bCs/>
      <w:szCs w:val="21"/>
      <w:lang w:val="en-GB" w:eastAsia="en-US"/>
    </w:rPr>
  </w:style>
  <w:style w:type="paragraph" w:customStyle="1" w:styleId="31">
    <w:name w:val="sub-proposal"/>
    <w:basedOn w:val="30"/>
    <w:next w:val="1"/>
    <w:qFormat/>
    <w:uiPriority w:val="0"/>
    <w:pPr>
      <w:numPr>
        <w:numId w:val="4"/>
      </w:numPr>
      <w:tabs>
        <w:tab w:val="left" w:pos="420"/>
        <w:tab w:val="left" w:pos="807"/>
      </w:tabs>
      <w:ind w:left="862" w:leftChars="200" w:hanging="442" w:hangingChars="200"/>
    </w:pPr>
  </w:style>
  <w:style w:type="paragraph" w:customStyle="1" w:styleId="32">
    <w:name w:val="sub-observation"/>
    <w:basedOn w:val="31"/>
    <w:next w:val="1"/>
    <w:qFormat/>
    <w:uiPriority w:val="0"/>
  </w:style>
  <w:style w:type="paragraph" w:customStyle="1" w:styleId="33">
    <w:name w:val="3rd level proposal"/>
    <w:basedOn w:val="31"/>
    <w:next w:val="1"/>
    <w:qFormat/>
    <w:uiPriority w:val="0"/>
    <w:pPr>
      <w:numPr>
        <w:ilvl w:val="0"/>
        <w:numId w:val="5"/>
      </w:numPr>
      <w:ind w:left="1282" w:leftChars="400" w:hanging="442"/>
    </w:pPr>
  </w:style>
  <w:style w:type="paragraph" w:customStyle="1" w:styleId="34">
    <w:name w:val="3rd level observation"/>
    <w:basedOn w:val="32"/>
    <w:qFormat/>
    <w:uiPriority w:val="0"/>
    <w:pPr>
      <w:numPr>
        <w:ilvl w:val="0"/>
        <w:numId w:val="6"/>
      </w:numPr>
      <w:ind w:left="1282" w:leftChars="400" w:hanging="442"/>
    </w:pPr>
  </w:style>
  <w:style w:type="paragraph" w:customStyle="1" w:styleId="35">
    <w:name w:val="References"/>
    <w:basedOn w:val="1"/>
    <w:qFormat/>
    <w:uiPriority w:val="0"/>
    <w:pPr>
      <w:numPr>
        <w:ilvl w:val="0"/>
        <w:numId w:val="7"/>
      </w:numPr>
      <w:spacing w:after="60"/>
    </w:pPr>
    <w:rPr>
      <w:szCs w:val="16"/>
    </w:rPr>
  </w:style>
  <w:style w:type="paragraph" w:styleId="36">
    <w:name w:val="List Paragraph"/>
    <w:basedOn w:val="1"/>
    <w:qFormat/>
    <w:uiPriority w:val="34"/>
    <w:pPr>
      <w:spacing w:beforeLines="0" w:after="0"/>
      <w:ind w:left="720"/>
      <w:contextualSpacing/>
    </w:pPr>
    <w:rPr>
      <w:rFonts w:eastAsia="Times New Roman"/>
      <w:sz w:val="24"/>
      <w:szCs w:val="24"/>
    </w:rPr>
  </w:style>
  <w:style w:type="paragraph" w:customStyle="1" w:styleId="37">
    <w:name w:val="样式1"/>
    <w:basedOn w:val="1"/>
    <w:qFormat/>
    <w:uiPriority w:val="0"/>
  </w:style>
  <w:style w:type="paragraph" w:customStyle="1" w:styleId="38">
    <w:name w:val="样式2"/>
    <w:basedOn w:val="1"/>
    <w:qFormat/>
    <w:uiPriority w:val="0"/>
  </w:style>
  <w:style w:type="character" w:customStyle="1" w:styleId="39">
    <w:name w:val="批注文字 字符"/>
    <w:basedOn w:val="19"/>
    <w:link w:val="7"/>
    <w:semiHidden/>
    <w:qFormat/>
    <w:uiPriority w:val="0"/>
    <w:rPr>
      <w:kern w:val="2"/>
      <w:sz w:val="21"/>
    </w:rPr>
  </w:style>
  <w:style w:type="character" w:customStyle="1" w:styleId="40">
    <w:name w:val="批注主题 字符"/>
    <w:basedOn w:val="39"/>
    <w:link w:val="16"/>
    <w:semiHidden/>
    <w:qFormat/>
    <w:uiPriority w:val="99"/>
    <w:rPr>
      <w:b/>
      <w:bCs/>
      <w:kern w:val="2"/>
      <w:sz w:val="21"/>
    </w:rPr>
  </w:style>
  <w:style w:type="character" w:customStyle="1" w:styleId="41">
    <w:name w:val="active1"/>
    <w:basedOn w:val="19"/>
    <w:qFormat/>
    <w:uiPriority w:val="0"/>
    <w:rPr>
      <w:color w:val="FFFFFF"/>
      <w:shd w:val="clear" w:color="auto" w:fill="006DCC"/>
    </w:rPr>
  </w:style>
  <w:style w:type="character" w:customStyle="1" w:styleId="42">
    <w:name w:val="old"/>
    <w:basedOn w:val="19"/>
    <w:qFormat/>
    <w:uiPriority w:val="0"/>
    <w:rPr>
      <w:color w:val="999999"/>
    </w:rPr>
  </w:style>
  <w:style w:type="character" w:customStyle="1" w:styleId="43">
    <w:name w:val="hover16"/>
    <w:basedOn w:val="19"/>
    <w:qFormat/>
    <w:uiPriority w:val="0"/>
    <w:rPr>
      <w:shd w:val="clear" w:color="auto" w:fill="EEEEEE"/>
    </w:rPr>
  </w:style>
  <w:style w:type="character" w:customStyle="1" w:styleId="44">
    <w:name w:val="badge57"/>
    <w:basedOn w:val="19"/>
    <w:qFormat/>
    <w:uiPriority w:val="0"/>
    <w:rPr>
      <w:b/>
      <w:color w:val="FFFFFF"/>
      <w:sz w:val="24"/>
      <w:szCs w:val="24"/>
      <w:shd w:val="clear" w:color="auto" w:fill="001F3F"/>
    </w:rPr>
  </w:style>
  <w:style w:type="character" w:customStyle="1" w:styleId="45">
    <w:name w:val="badge56"/>
    <w:basedOn w:val="19"/>
    <w:qFormat/>
    <w:uiPriority w:val="0"/>
    <w:rPr>
      <w:b/>
      <w:color w:val="FFFFFF"/>
      <w:sz w:val="24"/>
      <w:szCs w:val="24"/>
      <w:shd w:val="clear" w:color="auto" w:fill="001F3F"/>
    </w:rPr>
  </w:style>
  <w:style w:type="character" w:customStyle="1" w:styleId="46">
    <w:name w:val="badge58"/>
    <w:basedOn w:val="19"/>
    <w:qFormat/>
    <w:uiPriority w:val="0"/>
    <w:rPr>
      <w:b/>
      <w:color w:val="FFFFFF"/>
      <w:sz w:val="24"/>
      <w:szCs w:val="24"/>
      <w:shd w:val="clear" w:color="auto" w:fill="001F3F"/>
    </w:rPr>
  </w:style>
  <w:style w:type="character" w:customStyle="1" w:styleId="47">
    <w:name w:val="active3"/>
    <w:basedOn w:val="19"/>
    <w:qFormat/>
    <w:uiPriority w:val="0"/>
    <w:rPr>
      <w:color w:val="FFFFFF"/>
      <w:shd w:val="clear" w:color="auto" w:fill="006DCC"/>
    </w:rPr>
  </w:style>
  <w:style w:type="character" w:customStyle="1" w:styleId="48">
    <w:name w:val="badge55"/>
    <w:basedOn w:val="19"/>
    <w:qFormat/>
    <w:uiPriority w:val="0"/>
    <w:rPr>
      <w:b/>
      <w:color w:val="FFFFFF"/>
      <w:sz w:val="24"/>
      <w:szCs w:val="24"/>
      <w:shd w:val="clear" w:color="auto" w:fill="001F3F"/>
    </w:rPr>
  </w:style>
  <w:style w:type="character" w:customStyle="1" w:styleId="49">
    <w:name w:val="hover15"/>
    <w:basedOn w:val="19"/>
    <w:qFormat/>
    <w:uiPriority w:val="0"/>
    <w:rPr>
      <w:shd w:val="clear" w:color="auto" w:fill="EEEEEE"/>
    </w:rPr>
  </w:style>
  <w:style w:type="character" w:customStyle="1" w:styleId="50">
    <w:name w:val="active"/>
    <w:basedOn w:val="19"/>
    <w:qFormat/>
    <w:uiPriority w:val="0"/>
    <w:rPr>
      <w:color w:val="FFFFFF"/>
      <w:shd w:val="clear" w:color="auto" w:fill="006DCC"/>
    </w:rPr>
  </w:style>
  <w:style w:type="paragraph" w:customStyle="1" w:styleId="5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2">
    <w:name w:val="TAC"/>
    <w:basedOn w:val="53"/>
    <w:qFormat/>
    <w:uiPriority w:val="0"/>
    <w:pPr>
      <w:jc w:val="center"/>
    </w:pPr>
  </w:style>
  <w:style w:type="paragraph" w:customStyle="1" w:styleId="53">
    <w:name w:val="TAL"/>
    <w:basedOn w:val="1"/>
    <w:qFormat/>
    <w:uiPriority w:val="0"/>
    <w:pPr>
      <w:keepNext/>
      <w:keepLines/>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network%20power%20saving\RAN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network%20power%20saving\RAN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solidFill>
                <a:latin typeface="+mn-lt"/>
                <a:ea typeface="+mn-ea"/>
                <a:cs typeface="+mn-cs"/>
              </a:defRPr>
            </a:pPr>
            <a:r>
              <a:rPr lang="en-US" altLang="zh-CN" sz="1000">
                <a:solidFill>
                  <a:schemeClr val="tx1"/>
                </a:solidFill>
              </a:rPr>
              <a:t>RU = 9%</a:t>
            </a:r>
            <a:endParaRPr lang="en-US" altLang="zh-CN" sz="1000">
              <a:solidFill>
                <a:schemeClr val="tx1"/>
              </a:solidFill>
            </a:endParaRPr>
          </a:p>
        </c:rich>
      </c:tx>
      <c:layout/>
      <c:overlay val="0"/>
      <c:spPr>
        <a:noFill/>
        <a:ln>
          <a:noFill/>
        </a:ln>
        <a:effectLst/>
      </c:spPr>
    </c:title>
    <c:autoTitleDeleted val="0"/>
    <c:plotArea>
      <c:layout/>
      <c:barChart>
        <c:barDir val="col"/>
        <c:grouping val="clustered"/>
        <c:varyColors val="0"/>
        <c:ser>
          <c:idx val="0"/>
          <c:order val="0"/>
          <c:tx>
            <c:strRef>
              <c:f>[NetworkingPS仿真数据_2022_TDD_DL_0.02M_0.01s_1000_64tx_32tx_16tx_8tx_4tx_20230213_RAN1_112.xlsx]plot!$C$48</c:f>
              <c:strCache>
                <c:ptCount val="1"/>
                <c:pt idx="0">
                  <c:v>UPT loss</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[NetworkingPS仿真数据_2022_TDD_DL_0.02M_0.01s_1000_64tx_32tx_16tx_8tx_4tx_20230213_RAN1_112.xlsx]plot!$D$47:$E$47</c:f>
              <c:strCache>
                <c:ptCount val="2"/>
                <c:pt idx="0">
                  <c:v>Single CSI</c:v>
                </c:pt>
                <c:pt idx="1">
                  <c:v>Mulit CSI</c:v>
                </c:pt>
              </c:strCache>
            </c:strRef>
          </c:cat>
          <c:val>
            <c:numRef>
              <c:f>[NetworkingPS仿真数据_2022_TDD_DL_0.02M_0.01s_1000_64tx_32tx_16tx_8tx_4tx_20230213_RAN1_112.xlsx]plot!$D$48:$E$48</c:f>
              <c:numCache>
                <c:formatCode>0.00%</c:formatCode>
                <c:ptCount val="2"/>
                <c:pt idx="0">
                  <c:v>0.0614</c:v>
                </c:pt>
                <c:pt idx="1">
                  <c:v>0.0139</c:v>
                </c:pt>
              </c:numCache>
            </c:numRef>
          </c:val>
        </c:ser>
        <c:ser>
          <c:idx val="1"/>
          <c:order val="1"/>
          <c:tx>
            <c:strRef>
              <c:f>[NetworkingPS仿真数据_2022_TDD_DL_0.02M_0.01s_1000_64tx_32tx_16tx_8tx_4tx_20230213_RAN1_112.xlsx]plot!$C$49</c:f>
              <c:strCache>
                <c:ptCount val="1"/>
                <c:pt idx="0">
                  <c:v>ESG</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[NetworkingPS仿真数据_2022_TDD_DL_0.02M_0.01s_1000_64tx_32tx_16tx_8tx_4tx_20230213_RAN1_112.xlsx]plot!$D$47:$E$47</c:f>
              <c:strCache>
                <c:ptCount val="2"/>
                <c:pt idx="0">
                  <c:v>Single CSI</c:v>
                </c:pt>
                <c:pt idx="1">
                  <c:v>Mulit CSI</c:v>
                </c:pt>
              </c:strCache>
            </c:strRef>
          </c:cat>
          <c:val>
            <c:numRef>
              <c:f>[NetworkingPS仿真数据_2022_TDD_DL_0.02M_0.01s_1000_64tx_32tx_16tx_8tx_4tx_20230213_RAN1_112.xlsx]plot!$D$49:$E$49</c:f>
              <c:numCache>
                <c:formatCode>0.00%</c:formatCode>
                <c:ptCount val="2"/>
                <c:pt idx="0">
                  <c:v>0.0936</c:v>
                </c:pt>
                <c:pt idx="1">
                  <c:v>0.2672</c:v>
                </c:pt>
              </c:numCache>
            </c:numRef>
          </c:val>
        </c:ser>
        <c:dLbls>
          <c:showLegendKey val="0"/>
          <c:showVal val="1"/>
          <c:showCatName val="0"/>
          <c:showSerName val="0"/>
          <c:showPercent val="0"/>
          <c:showBubbleSize val="0"/>
        </c:dLbls>
        <c:gapWidth val="219"/>
        <c:overlap val="-27"/>
        <c:axId val="964534427"/>
        <c:axId val="925020451"/>
      </c:barChart>
      <c:catAx>
        <c:axId val="964534427"/>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925020451"/>
        <c:crosses val="autoZero"/>
        <c:auto val="1"/>
        <c:lblAlgn val="ctr"/>
        <c:lblOffset val="100"/>
        <c:noMultiLvlLbl val="0"/>
      </c:catAx>
      <c:valAx>
        <c:axId val="92502045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964534427"/>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100" b="0" i="0" u="none" strike="noStrike" kern="1200" spc="0" baseline="0">
                <a:solidFill>
                  <a:schemeClr val="tx1"/>
                </a:solidFill>
                <a:latin typeface="+mn-lt"/>
                <a:ea typeface="+mn-ea"/>
                <a:cs typeface="+mn-cs"/>
              </a:defRPr>
            </a:pPr>
            <a:r>
              <a:rPr lang="en-US" altLang="zh-CN" sz="1100">
                <a:solidFill>
                  <a:schemeClr val="tx1"/>
                </a:solidFill>
              </a:rPr>
              <a:t>RU = 9%</a:t>
            </a:r>
            <a:endParaRPr lang="en-US" altLang="zh-CN" sz="1100">
              <a:solidFill>
                <a:schemeClr val="tx1"/>
              </a:solidFill>
            </a:endParaRPr>
          </a:p>
        </c:rich>
      </c:tx>
      <c:layout/>
      <c:overlay val="0"/>
      <c:spPr>
        <a:noFill/>
        <a:ln>
          <a:noFill/>
        </a:ln>
        <a:effectLst/>
      </c:spPr>
    </c:title>
    <c:autoTitleDeleted val="0"/>
    <c:plotArea>
      <c:layout/>
      <c:barChart>
        <c:barDir val="col"/>
        <c:grouping val="clustered"/>
        <c:varyColors val="0"/>
        <c:ser>
          <c:idx val="0"/>
          <c:order val="0"/>
          <c:tx>
            <c:strRef>
              <c:f>[NetworkingPS仿真数据_2022_TDD_DL_0.02M_0.01s_1000_64tx_32tx_16tx_8tx_4tx_20230213_RAN1_112.xlsx]plot!$I$48</c:f>
              <c:strCache>
                <c:ptCount val="1"/>
                <c:pt idx="0">
                  <c:v>UPT loss</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[NetworkingPS仿真数据_2022_TDD_DL_0.02M_0.01s_1000_64tx_32tx_16tx_8tx_4tx_20230213_RAN1_112.xlsx]plot!$J$47:$K$47</c:f>
              <c:strCache>
                <c:ptCount val="2"/>
                <c:pt idx="0">
                  <c:v>Single CSI</c:v>
                </c:pt>
                <c:pt idx="1">
                  <c:v>Mulit CSI</c:v>
                </c:pt>
              </c:strCache>
            </c:strRef>
          </c:cat>
          <c:val>
            <c:numRef>
              <c:f>[NetworkingPS仿真数据_2022_TDD_DL_0.02M_0.01s_1000_64tx_32tx_16tx_8tx_4tx_20230213_RAN1_112.xlsx]plot!$J$48:$K$48</c:f>
              <c:numCache>
                <c:formatCode>0.00%</c:formatCode>
                <c:ptCount val="2"/>
                <c:pt idx="0">
                  <c:v>0.0266</c:v>
                </c:pt>
                <c:pt idx="1">
                  <c:v>0.0218</c:v>
                </c:pt>
              </c:numCache>
            </c:numRef>
          </c:val>
        </c:ser>
        <c:ser>
          <c:idx val="1"/>
          <c:order val="1"/>
          <c:tx>
            <c:strRef>
              <c:f>[NetworkingPS仿真数据_2022_TDD_DL_0.02M_0.01s_1000_64tx_32tx_16tx_8tx_4tx_20230213_RAN1_112.xlsx]plot!$I$49</c:f>
              <c:strCache>
                <c:ptCount val="1"/>
                <c:pt idx="0">
                  <c:v>ESG</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[NetworkingPS仿真数据_2022_TDD_DL_0.02M_0.01s_1000_64tx_32tx_16tx_8tx_4tx_20230213_RAN1_112.xlsx]plot!$J$47:$K$47</c:f>
              <c:strCache>
                <c:ptCount val="2"/>
                <c:pt idx="0">
                  <c:v>Single CSI</c:v>
                </c:pt>
                <c:pt idx="1">
                  <c:v>Mulit CSI</c:v>
                </c:pt>
              </c:strCache>
            </c:strRef>
          </c:cat>
          <c:val>
            <c:numRef>
              <c:f>[NetworkingPS仿真数据_2022_TDD_DL_0.02M_0.01s_1000_64tx_32tx_16tx_8tx_4tx_20230213_RAN1_112.xlsx]plot!$J$49:$K$49</c:f>
              <c:numCache>
                <c:formatCode>0.00%</c:formatCode>
                <c:ptCount val="2"/>
                <c:pt idx="0">
                  <c:v>0.0446</c:v>
                </c:pt>
                <c:pt idx="1">
                  <c:v>0.1231</c:v>
                </c:pt>
              </c:numCache>
            </c:numRef>
          </c:val>
        </c:ser>
        <c:dLbls>
          <c:showLegendKey val="0"/>
          <c:showVal val="1"/>
          <c:showCatName val="0"/>
          <c:showSerName val="0"/>
          <c:showPercent val="0"/>
          <c:showBubbleSize val="0"/>
        </c:dLbls>
        <c:gapWidth val="219"/>
        <c:overlap val="-27"/>
        <c:axId val="964534427"/>
        <c:axId val="925020451"/>
      </c:barChart>
      <c:catAx>
        <c:axId val="964534427"/>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925020451"/>
        <c:crosses val="autoZero"/>
        <c:auto val="1"/>
        <c:lblAlgn val="ctr"/>
        <c:lblOffset val="100"/>
        <c:noMultiLvlLbl val="0"/>
      </c:catAx>
      <c:valAx>
        <c:axId val="92502045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964534427"/>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A1CC9A-F44A-4857-AC2A-232AB10B060B}">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3805</Words>
  <Characters>21695</Characters>
  <Lines>180</Lines>
  <Paragraphs>50</Paragraphs>
  <TotalTime>15</TotalTime>
  <ScaleCrop>false</ScaleCrop>
  <LinksUpToDate>false</LinksUpToDate>
  <CharactersWithSpaces>25450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2022-11-07T02:59:00Z</dcterms:created>
  <dc:creator>ZTE</dc:creator>
  <cp:lastModifiedBy>ZTE, Mengzhu</cp:lastModifiedBy>
  <dcterms:modified xsi:type="dcterms:W3CDTF">2023-02-17T14:56:47Z</dcterms:modified>
  <dc:title>Discussion Summary #2 for energy saving techniques of NW energy saving SI.</dc:title>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